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0E88" w14:textId="77777777" w:rsidR="00826401" w:rsidRPr="00826401" w:rsidRDefault="00826401" w:rsidP="00826401">
      <w:pPr>
        <w:spacing w:line="240" w:lineRule="auto"/>
        <w:ind w:firstLine="709"/>
        <w:rPr>
          <w:rFonts w:eastAsia="Calibri" w:cs="Times New Roman"/>
          <w:szCs w:val="28"/>
        </w:rPr>
      </w:pPr>
      <w:bookmarkStart w:id="0" w:name="_gjdgxs" w:colFirst="0" w:colLast="0"/>
      <w:bookmarkEnd w:id="0"/>
      <w:r w:rsidRPr="00826401">
        <w:rPr>
          <w:rFonts w:eastAsia="Calibri" w:cs="Times New Roman"/>
          <w:szCs w:val="28"/>
        </w:rPr>
        <w:t>УДК 661.961</w:t>
      </w:r>
    </w:p>
    <w:p w14:paraId="55FD3DD6" w14:textId="77777777" w:rsidR="00826401" w:rsidRPr="00826401" w:rsidRDefault="00826401" w:rsidP="00826401">
      <w:pPr>
        <w:spacing w:line="240" w:lineRule="auto"/>
        <w:ind w:firstLine="709"/>
        <w:jc w:val="right"/>
        <w:rPr>
          <w:rFonts w:eastAsia="Calibri" w:cs="Times New Roman"/>
          <w:szCs w:val="28"/>
        </w:rPr>
      </w:pPr>
      <w:r w:rsidRPr="00826401">
        <w:rPr>
          <w:rFonts w:eastAsia="Calibri" w:cs="Times New Roman"/>
          <w:szCs w:val="28"/>
        </w:rPr>
        <w:t>И.И. Иванов</w:t>
      </w:r>
      <w:r w:rsidRPr="00826401">
        <w:rPr>
          <w:rFonts w:eastAsia="Calibri" w:cs="Times New Roman"/>
          <w:szCs w:val="28"/>
          <w:vertAlign w:val="superscript"/>
        </w:rPr>
        <w:t>1</w:t>
      </w:r>
      <w:r w:rsidRPr="00826401">
        <w:rPr>
          <w:rFonts w:eastAsia="Calibri" w:cs="Times New Roman"/>
          <w:szCs w:val="28"/>
        </w:rPr>
        <w:t>, П.П. Петров</w:t>
      </w:r>
      <w:r w:rsidRPr="00826401">
        <w:rPr>
          <w:rFonts w:eastAsia="Calibri" w:cs="Times New Roman"/>
          <w:szCs w:val="28"/>
          <w:vertAlign w:val="superscript"/>
        </w:rPr>
        <w:t>2</w:t>
      </w:r>
      <w:r w:rsidRPr="00826401">
        <w:rPr>
          <w:rFonts w:eastAsia="Calibri" w:cs="Times New Roman"/>
          <w:szCs w:val="28"/>
        </w:rPr>
        <w:t xml:space="preserve"> </w:t>
      </w:r>
    </w:p>
    <w:p w14:paraId="6F3A310D" w14:textId="77777777" w:rsidR="00826401" w:rsidRPr="00826401" w:rsidRDefault="00826401" w:rsidP="00826401">
      <w:pPr>
        <w:spacing w:line="240" w:lineRule="auto"/>
        <w:ind w:firstLine="709"/>
        <w:jc w:val="right"/>
        <w:rPr>
          <w:rFonts w:eastAsia="Calibri" w:cs="Times New Roman"/>
          <w:szCs w:val="28"/>
        </w:rPr>
      </w:pPr>
      <w:r w:rsidRPr="00826401">
        <w:rPr>
          <w:rFonts w:eastAsia="Calibri" w:cs="Times New Roman"/>
          <w:szCs w:val="28"/>
          <w:vertAlign w:val="superscript"/>
        </w:rPr>
        <w:t>1</w:t>
      </w:r>
      <w:r w:rsidRPr="00826401">
        <w:rPr>
          <w:rFonts w:eastAsia="Calibri" w:cs="Times New Roman"/>
          <w:szCs w:val="28"/>
        </w:rPr>
        <w:t>Санкт-Петербургский политехнический университет Петра Великого</w:t>
      </w:r>
    </w:p>
    <w:p w14:paraId="2678B8A9" w14:textId="77777777" w:rsidR="00826401" w:rsidRPr="00826401" w:rsidRDefault="00826401" w:rsidP="00826401">
      <w:pPr>
        <w:spacing w:line="240" w:lineRule="auto"/>
        <w:ind w:firstLine="709"/>
        <w:jc w:val="right"/>
        <w:rPr>
          <w:rFonts w:eastAsia="Calibri" w:cs="Times New Roman"/>
          <w:szCs w:val="28"/>
        </w:rPr>
      </w:pPr>
      <w:r w:rsidRPr="00826401">
        <w:rPr>
          <w:rFonts w:eastAsia="Calibri" w:cs="Times New Roman"/>
          <w:szCs w:val="28"/>
          <w:vertAlign w:val="superscript"/>
        </w:rPr>
        <w:t>2</w:t>
      </w:r>
      <w:r w:rsidRPr="00826401">
        <w:rPr>
          <w:rFonts w:eastAsia="Calibri" w:cs="Times New Roman"/>
          <w:szCs w:val="28"/>
        </w:rPr>
        <w:t>ООО «Водород»</w:t>
      </w:r>
    </w:p>
    <w:p w14:paraId="0050E578" w14:textId="77777777" w:rsidR="00826401" w:rsidRPr="00826401" w:rsidRDefault="00826401" w:rsidP="00826401">
      <w:pPr>
        <w:spacing w:line="240" w:lineRule="auto"/>
        <w:ind w:firstLine="709"/>
        <w:jc w:val="right"/>
        <w:rPr>
          <w:rFonts w:eastAsia="Calibri" w:cs="Times New Roman"/>
          <w:sz w:val="20"/>
          <w:szCs w:val="20"/>
        </w:rPr>
      </w:pPr>
    </w:p>
    <w:p w14:paraId="3A7FD74E" w14:textId="77777777" w:rsidR="00826401" w:rsidRPr="00826401" w:rsidRDefault="00826401" w:rsidP="00826401">
      <w:pPr>
        <w:spacing w:line="240" w:lineRule="auto"/>
        <w:ind w:firstLine="709"/>
        <w:jc w:val="center"/>
        <w:rPr>
          <w:rFonts w:eastAsia="Calibri" w:cs="Times New Roman"/>
          <w:szCs w:val="28"/>
        </w:rPr>
      </w:pPr>
      <w:r w:rsidRPr="00826401">
        <w:rPr>
          <w:rFonts w:eastAsia="Calibri" w:cs="Times New Roman"/>
          <w:szCs w:val="28"/>
        </w:rPr>
        <w:t xml:space="preserve">ВЫЯВЛЕНИЕ ПЕРСПЕКТИВ ХРАНЕНИЯ И ТРАНСПОРТИРОВКИ ВОДОРОДА </w:t>
      </w:r>
    </w:p>
    <w:p w14:paraId="55739358" w14:textId="77777777" w:rsidR="00826401" w:rsidRPr="00826401" w:rsidRDefault="00826401" w:rsidP="00826401">
      <w:pPr>
        <w:spacing w:line="240" w:lineRule="auto"/>
        <w:ind w:firstLine="709"/>
        <w:jc w:val="center"/>
        <w:rPr>
          <w:rFonts w:eastAsia="Calibri" w:cs="Times New Roman"/>
          <w:szCs w:val="28"/>
          <w:lang w:val="en-US"/>
        </w:rPr>
      </w:pPr>
      <w:r w:rsidRPr="00826401">
        <w:rPr>
          <w:rFonts w:eastAsia="Calibri" w:cs="Times New Roman"/>
          <w:szCs w:val="28"/>
          <w:lang w:val="en-US"/>
        </w:rPr>
        <w:t>IDENTIFICATION OF PROSPECTS FOR HYDROGEN STORAGE AND TRANSPORTATION</w:t>
      </w:r>
    </w:p>
    <w:p w14:paraId="4DE86E2F" w14:textId="77777777" w:rsidR="00826401" w:rsidRPr="00826401" w:rsidRDefault="00826401" w:rsidP="00826401">
      <w:pPr>
        <w:spacing w:line="240" w:lineRule="auto"/>
        <w:ind w:firstLine="709"/>
        <w:jc w:val="both"/>
        <w:rPr>
          <w:rFonts w:eastAsia="Calibri" w:cs="Times New Roman"/>
          <w:szCs w:val="28"/>
        </w:rPr>
      </w:pPr>
      <w:r w:rsidRPr="00826401">
        <w:rPr>
          <w:rFonts w:eastAsia="Calibri" w:cs="Times New Roman"/>
          <w:i/>
          <w:iCs/>
          <w:szCs w:val="28"/>
        </w:rPr>
        <w:t>Аннотация.</w:t>
      </w:r>
      <w:r w:rsidRPr="00826401">
        <w:rPr>
          <w:rFonts w:eastAsia="Calibri" w:cs="Times New Roman"/>
          <w:szCs w:val="28"/>
        </w:rPr>
        <w:t xml:space="preserve"> Статья посвящена анализу перспективных технологий хранения и транспортировки водорода в контексте декарбонизации энергетических систем после принятия Парижского соглашения по климату. На основе сравнительной оценки способов хранения водорода (низко- и высокое давление, гидриды, сжижение) авторы выявляют наиболее эффективные решения с точки зрения удельного объёма, массы, энергозатрат и стоимости. Результаты показывают, что сжижение водорода обладает оптимальными показателями для хранения и транспортировки, особенно в условиях России. В работе также рассматриваются ключевые риски и сдерживающие факторы развития водородной энергетики.</w:t>
      </w:r>
    </w:p>
    <w:p w14:paraId="68D7EB65" w14:textId="77777777" w:rsidR="00826401" w:rsidRPr="00826401" w:rsidRDefault="00826401" w:rsidP="00826401">
      <w:pPr>
        <w:spacing w:line="240" w:lineRule="auto"/>
        <w:ind w:firstLine="709"/>
        <w:jc w:val="both"/>
        <w:rPr>
          <w:rFonts w:eastAsia="Calibri" w:cs="Times New Roman"/>
          <w:szCs w:val="28"/>
          <w:lang w:val="en-US"/>
        </w:rPr>
      </w:pPr>
      <w:r w:rsidRPr="00826401">
        <w:rPr>
          <w:rFonts w:eastAsia="Calibri" w:cs="Times New Roman"/>
          <w:i/>
          <w:iCs/>
          <w:szCs w:val="28"/>
          <w:lang w:val="en-US"/>
        </w:rPr>
        <w:t xml:space="preserve">Annotation. </w:t>
      </w:r>
      <w:r w:rsidRPr="00826401">
        <w:rPr>
          <w:rFonts w:eastAsia="Calibri" w:cs="Times New Roman"/>
          <w:szCs w:val="28"/>
          <w:lang w:val="en-US"/>
        </w:rPr>
        <w:t>The article is devoted to the analysis of promising technologies for hydrogen storage and transportation in the context of decarbonization of energy systems after the adoption of the Paris Climate Agreement. Based on a comparative assessment of hydrogen storage methods (low and high pressure, hydrides, liquefaction), the authors identify the most effective solutions in terms of specific volume, mass, energy consumption and cost. The results show that hydrogen liquefaction has optimal performance for storage and transportation, especially in Russia. The paper also examines the key risks and constraints to the development of hydrogen energy.</w:t>
      </w:r>
    </w:p>
    <w:p w14:paraId="3E6E783A" w14:textId="77777777" w:rsidR="00826401" w:rsidRPr="00826401" w:rsidRDefault="00826401" w:rsidP="00826401">
      <w:pPr>
        <w:spacing w:line="240" w:lineRule="auto"/>
        <w:ind w:firstLine="709"/>
        <w:jc w:val="both"/>
        <w:rPr>
          <w:rFonts w:eastAsia="Calibri" w:cs="Times New Roman"/>
          <w:szCs w:val="28"/>
        </w:rPr>
      </w:pPr>
      <w:r w:rsidRPr="00826401">
        <w:rPr>
          <w:rFonts w:eastAsia="Calibri" w:cs="Times New Roman"/>
          <w:i/>
          <w:iCs/>
          <w:szCs w:val="28"/>
        </w:rPr>
        <w:t>Ключевые слова.</w:t>
      </w:r>
      <w:r w:rsidRPr="00826401">
        <w:rPr>
          <w:rFonts w:eastAsia="Calibri" w:cs="Times New Roman"/>
          <w:szCs w:val="28"/>
        </w:rPr>
        <w:t xml:space="preserve"> декарбонизация, водородная энергетика, хранение водорода, транспортировка водорода, сжиженный водород, Парижское соглашение, энергетические системы, стоимость хранения, энергоэффективность.</w:t>
      </w:r>
    </w:p>
    <w:p w14:paraId="2F07308C" w14:textId="77777777" w:rsidR="00826401" w:rsidRPr="00826401" w:rsidRDefault="00826401" w:rsidP="00826401">
      <w:pPr>
        <w:spacing w:line="240" w:lineRule="auto"/>
        <w:ind w:firstLine="709"/>
        <w:jc w:val="both"/>
        <w:rPr>
          <w:rFonts w:eastAsia="Calibri" w:cs="Times New Roman"/>
          <w:szCs w:val="28"/>
          <w:lang w:val="en-US"/>
        </w:rPr>
      </w:pPr>
      <w:r w:rsidRPr="00826401">
        <w:rPr>
          <w:rFonts w:eastAsia="Calibri" w:cs="Times New Roman"/>
          <w:i/>
          <w:iCs/>
          <w:szCs w:val="28"/>
          <w:lang w:val="en-US"/>
        </w:rPr>
        <w:t>Keywords. decarbonization, hydrogen energy, hydrogen storage, hydrogen transportation, liquefied hydrogen, Paris Agreement, energy systems, cost of storage, energy efficiency.</w:t>
      </w:r>
    </w:p>
    <w:p w14:paraId="41DE3EC7" w14:textId="77777777" w:rsidR="00826401" w:rsidRPr="00826401" w:rsidRDefault="00826401" w:rsidP="00826401">
      <w:pPr>
        <w:spacing w:line="240" w:lineRule="auto"/>
        <w:ind w:firstLine="567"/>
        <w:jc w:val="both"/>
        <w:rPr>
          <w:rFonts w:eastAsia="Calibri" w:cs="Times New Roman"/>
          <w:szCs w:val="28"/>
        </w:rPr>
      </w:pPr>
      <w:r w:rsidRPr="00826401">
        <w:rPr>
          <w:rFonts w:eastAsia="Calibri" w:cs="Times New Roman"/>
          <w:i/>
          <w:iCs/>
          <w:szCs w:val="28"/>
        </w:rPr>
        <w:t>Введение.</w:t>
      </w:r>
      <w:r w:rsidRPr="00826401">
        <w:rPr>
          <w:rFonts w:eastAsia="Calibri" w:cs="Times New Roman"/>
          <w:szCs w:val="28"/>
        </w:rPr>
        <w:t xml:space="preserve"> После вступления в силу Парижского соглашения по климату в 2016 г выросла актуальность декарбонизации энергетических систем. Однако без внедрения новых технологий, которые …. </w:t>
      </w:r>
    </w:p>
    <w:p w14:paraId="061B42EB" w14:textId="77777777" w:rsidR="00826401" w:rsidRPr="00826401" w:rsidRDefault="00826401" w:rsidP="00826401">
      <w:pPr>
        <w:spacing w:line="240" w:lineRule="auto"/>
        <w:ind w:firstLine="567"/>
        <w:jc w:val="both"/>
        <w:rPr>
          <w:rFonts w:eastAsia="Calibri" w:cs="Times New Roman"/>
          <w:szCs w:val="28"/>
        </w:rPr>
      </w:pPr>
      <w:r w:rsidRPr="00826401">
        <w:rPr>
          <w:rFonts w:eastAsia="Calibri" w:cs="Times New Roman"/>
          <w:i/>
          <w:iCs/>
          <w:szCs w:val="28"/>
        </w:rPr>
        <w:t xml:space="preserve">Актуальность. </w:t>
      </w:r>
      <w:r w:rsidRPr="00826401">
        <w:rPr>
          <w:rFonts w:eastAsia="Calibri" w:cs="Times New Roman"/>
          <w:szCs w:val="28"/>
        </w:rPr>
        <w:t>Помимо солнечной и ветроэнергетики на мировом рынке набирает популярность водородная энергетика….</w:t>
      </w:r>
    </w:p>
    <w:p w14:paraId="5EE2F70E" w14:textId="77777777" w:rsidR="00826401" w:rsidRPr="00826401" w:rsidRDefault="00826401" w:rsidP="00826401">
      <w:pPr>
        <w:spacing w:line="240" w:lineRule="auto"/>
        <w:ind w:firstLine="567"/>
        <w:jc w:val="both"/>
        <w:rPr>
          <w:rFonts w:eastAsia="Calibri" w:cs="Times New Roman"/>
          <w:szCs w:val="28"/>
        </w:rPr>
      </w:pPr>
      <w:r w:rsidRPr="00826401">
        <w:rPr>
          <w:rFonts w:eastAsia="Calibri" w:cs="Times New Roman"/>
          <w:i/>
          <w:iCs/>
          <w:szCs w:val="28"/>
        </w:rPr>
        <w:t>Цель исследования.</w:t>
      </w:r>
      <w:r w:rsidRPr="00826401">
        <w:rPr>
          <w:rFonts w:eastAsia="Calibri" w:cs="Times New Roman"/>
          <w:szCs w:val="28"/>
        </w:rPr>
        <w:t xml:space="preserve"> Выявление наиболее перспективных водородных технологий в условиях …. Объектом исследования является …, а предметом </w:t>
      </w:r>
      <w:r w:rsidRPr="00826401">
        <w:rPr>
          <w:rFonts w:eastAsia="Calibri" w:cs="Times New Roman"/>
          <w:szCs w:val="28"/>
        </w:rPr>
        <w:lastRenderedPageBreak/>
        <w:t>исследования является ….  С учетом поставленной цели в исследовании решались следующие задачи:</w:t>
      </w:r>
    </w:p>
    <w:p w14:paraId="442CAB14" w14:textId="77777777" w:rsidR="00826401" w:rsidRPr="00826401" w:rsidRDefault="00826401" w:rsidP="00826401">
      <w:pPr>
        <w:spacing w:line="240" w:lineRule="auto"/>
        <w:ind w:firstLine="567"/>
        <w:contextualSpacing/>
        <w:jc w:val="both"/>
        <w:rPr>
          <w:rFonts w:eastAsia="Calibri" w:cs="Times New Roman"/>
          <w:szCs w:val="28"/>
        </w:rPr>
      </w:pPr>
      <w:r w:rsidRPr="00826401">
        <w:rPr>
          <w:rFonts w:eastAsia="Calibri" w:cs="Times New Roman"/>
          <w:szCs w:val="28"/>
        </w:rPr>
        <w:t>1. …</w:t>
      </w:r>
    </w:p>
    <w:p w14:paraId="00ABF3B0" w14:textId="77777777" w:rsidR="00826401" w:rsidRPr="00826401" w:rsidRDefault="00826401" w:rsidP="00826401">
      <w:pPr>
        <w:spacing w:line="240" w:lineRule="auto"/>
        <w:ind w:firstLine="567"/>
        <w:contextualSpacing/>
        <w:jc w:val="both"/>
        <w:rPr>
          <w:rFonts w:eastAsia="Calibri" w:cs="Times New Roman"/>
          <w:szCs w:val="28"/>
        </w:rPr>
      </w:pPr>
      <w:r w:rsidRPr="00826401">
        <w:rPr>
          <w:rFonts w:eastAsia="Calibri" w:cs="Times New Roman"/>
          <w:szCs w:val="28"/>
        </w:rPr>
        <w:t>2. …</w:t>
      </w:r>
    </w:p>
    <w:p w14:paraId="5FB05D1C" w14:textId="77777777" w:rsidR="00826401" w:rsidRPr="00826401" w:rsidRDefault="00826401" w:rsidP="00826401">
      <w:pPr>
        <w:spacing w:line="240" w:lineRule="auto"/>
        <w:ind w:firstLine="567"/>
        <w:contextualSpacing/>
        <w:jc w:val="both"/>
        <w:rPr>
          <w:rFonts w:eastAsia="Calibri" w:cs="Times New Roman"/>
          <w:szCs w:val="28"/>
        </w:rPr>
      </w:pPr>
      <w:r w:rsidRPr="00826401">
        <w:rPr>
          <w:rFonts w:eastAsia="Calibri" w:cs="Times New Roman"/>
          <w:szCs w:val="28"/>
        </w:rPr>
        <w:t>3. …</w:t>
      </w:r>
    </w:p>
    <w:p w14:paraId="0BF0E187" w14:textId="77777777" w:rsidR="00826401" w:rsidRPr="00826401" w:rsidRDefault="00826401" w:rsidP="00826401">
      <w:pPr>
        <w:spacing w:line="240" w:lineRule="auto"/>
        <w:ind w:firstLine="567"/>
        <w:jc w:val="both"/>
        <w:rPr>
          <w:rFonts w:eastAsia="Calibri" w:cs="Times New Roman"/>
          <w:szCs w:val="28"/>
        </w:rPr>
      </w:pPr>
      <w:r w:rsidRPr="00826401">
        <w:rPr>
          <w:rFonts w:eastAsia="Calibri" w:cs="Times New Roman"/>
          <w:szCs w:val="28"/>
        </w:rPr>
        <w:t>Проанализировав способы хранения и транспортировки (таблица 1, рисунок 1), можно сказать, что сжижение водорода обладает оптимальными показателями стоимости, удельного объёма, массы хранения и транспортировки.</w:t>
      </w:r>
    </w:p>
    <w:p w14:paraId="3308BBA1" w14:textId="77777777" w:rsidR="00826401" w:rsidRPr="00826401" w:rsidRDefault="00826401" w:rsidP="00826401">
      <w:pPr>
        <w:spacing w:line="240" w:lineRule="auto"/>
        <w:ind w:firstLine="709"/>
        <w:rPr>
          <w:rFonts w:eastAsia="Calibri" w:cs="Times New Roman"/>
          <w:sz w:val="24"/>
          <w:szCs w:val="24"/>
        </w:rPr>
      </w:pPr>
    </w:p>
    <w:p w14:paraId="7112E32E" w14:textId="77777777" w:rsidR="00826401" w:rsidRPr="00826401" w:rsidRDefault="00826401" w:rsidP="00826401">
      <w:pPr>
        <w:spacing w:line="240" w:lineRule="auto"/>
        <w:ind w:firstLine="709"/>
        <w:jc w:val="center"/>
        <w:rPr>
          <w:rFonts w:eastAsia="Calibri" w:cs="Times New Roman"/>
          <w:sz w:val="24"/>
          <w:szCs w:val="24"/>
        </w:rPr>
      </w:pPr>
      <w:r w:rsidRPr="00826401">
        <w:rPr>
          <w:rFonts w:eastAsia="Calibri" w:cs="Times New Roman"/>
          <w:sz w:val="24"/>
          <w:szCs w:val="24"/>
        </w:rPr>
        <w:t xml:space="preserve">Таблица 1: Основные показатели способов хранения </w:t>
      </w:r>
      <w:r w:rsidRPr="00826401">
        <w:rPr>
          <w:rFonts w:eastAsia="Calibri" w:cs="Times New Roman"/>
          <w:sz w:val="24"/>
          <w:szCs w:val="24"/>
          <w:lang w:val="en-US"/>
        </w:rPr>
        <w:t>H</w:t>
      </w:r>
      <w:r w:rsidRPr="00826401">
        <w:rPr>
          <w:rFonts w:eastAsia="Calibri" w:cs="Times New Roman"/>
          <w:sz w:val="24"/>
          <w:szCs w:val="24"/>
          <w:vertAlign w:val="subscript"/>
        </w:rPr>
        <w:t>2</w:t>
      </w:r>
      <w:r w:rsidRPr="00826401">
        <w:rPr>
          <w:rFonts w:eastAsia="Calibri" w:cs="Times New Roman"/>
          <w:sz w:val="24"/>
          <w:szCs w:val="24"/>
        </w:rPr>
        <w:t xml:space="preserve"> [2][3]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12"/>
        <w:gridCol w:w="1716"/>
        <w:gridCol w:w="1598"/>
        <w:gridCol w:w="1752"/>
        <w:gridCol w:w="1750"/>
      </w:tblGrid>
      <w:tr w:rsidR="00826401" w:rsidRPr="00826401" w14:paraId="41D13EE0" w14:textId="77777777" w:rsidTr="00F327F5">
        <w:trPr>
          <w:trHeight w:val="20"/>
          <w:jc w:val="center"/>
        </w:trPr>
        <w:tc>
          <w:tcPr>
            <w:tcW w:w="1460" w:type="pct"/>
            <w:shd w:val="clear" w:color="auto" w:fill="auto"/>
            <w:vAlign w:val="center"/>
          </w:tcPr>
          <w:p w14:paraId="7CA257CA"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szCs w:val="28"/>
                <w:lang w:eastAsia="ru-RU"/>
              </w:rPr>
              <w:t>Способ хранения\показатель</w:t>
            </w:r>
          </w:p>
        </w:tc>
        <w:tc>
          <w:tcPr>
            <w:tcW w:w="891" w:type="pct"/>
            <w:shd w:val="clear" w:color="auto" w:fill="auto"/>
            <w:vAlign w:val="center"/>
          </w:tcPr>
          <w:p w14:paraId="7B0ED8CA"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szCs w:val="28"/>
                <w:lang w:eastAsia="ru-RU"/>
              </w:rPr>
              <w:t>Удельное потребление энергии</w:t>
            </w:r>
          </w:p>
        </w:tc>
        <w:tc>
          <w:tcPr>
            <w:tcW w:w="830" w:type="pct"/>
            <w:shd w:val="clear" w:color="auto" w:fill="auto"/>
            <w:vAlign w:val="center"/>
          </w:tcPr>
          <w:p w14:paraId="039FB9B1"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szCs w:val="28"/>
                <w:lang w:eastAsia="ru-RU"/>
              </w:rPr>
              <w:t>Удельный объем хранения</w:t>
            </w:r>
          </w:p>
        </w:tc>
        <w:tc>
          <w:tcPr>
            <w:tcW w:w="910" w:type="pct"/>
            <w:shd w:val="clear" w:color="auto" w:fill="auto"/>
            <w:vAlign w:val="center"/>
          </w:tcPr>
          <w:p w14:paraId="21A37BF7"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szCs w:val="28"/>
                <w:lang w:eastAsia="ru-RU"/>
              </w:rPr>
              <w:t>Удельная масса хранения</w:t>
            </w:r>
          </w:p>
        </w:tc>
        <w:tc>
          <w:tcPr>
            <w:tcW w:w="909" w:type="pct"/>
            <w:vAlign w:val="center"/>
          </w:tcPr>
          <w:p w14:paraId="17D78335"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szCs w:val="28"/>
                <w:lang w:eastAsia="ru-RU"/>
              </w:rPr>
              <w:t xml:space="preserve">Стоимость хранения водорода </w:t>
            </w:r>
          </w:p>
        </w:tc>
      </w:tr>
      <w:tr w:rsidR="00826401" w:rsidRPr="00826401" w14:paraId="575853FE" w14:textId="77777777" w:rsidTr="00F327F5">
        <w:trPr>
          <w:trHeight w:val="20"/>
          <w:jc w:val="center"/>
        </w:trPr>
        <w:tc>
          <w:tcPr>
            <w:tcW w:w="1460" w:type="pct"/>
            <w:shd w:val="clear" w:color="auto" w:fill="auto"/>
            <w:vAlign w:val="center"/>
          </w:tcPr>
          <w:p w14:paraId="1366012D"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szCs w:val="28"/>
                <w:lang w:eastAsia="ru-RU"/>
              </w:rPr>
              <w:t>Единицы</w:t>
            </w:r>
          </w:p>
        </w:tc>
        <w:tc>
          <w:tcPr>
            <w:tcW w:w="891" w:type="pct"/>
            <w:shd w:val="clear" w:color="auto" w:fill="auto"/>
            <w:vAlign w:val="center"/>
          </w:tcPr>
          <w:p w14:paraId="4B47E11B"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szCs w:val="28"/>
                <w:lang w:eastAsia="ru-RU"/>
              </w:rPr>
              <w:t>кВт-ч/кг Н</w:t>
            </w:r>
            <w:r w:rsidRPr="00826401">
              <w:rPr>
                <w:rFonts w:eastAsia="Times New Roman" w:cs="Times New Roman"/>
                <w:szCs w:val="28"/>
                <w:vertAlign w:val="subscript"/>
                <w:lang w:eastAsia="ru-RU"/>
              </w:rPr>
              <w:t>2</w:t>
            </w:r>
          </w:p>
        </w:tc>
        <w:tc>
          <w:tcPr>
            <w:tcW w:w="830" w:type="pct"/>
            <w:shd w:val="clear" w:color="auto" w:fill="auto"/>
            <w:vAlign w:val="center"/>
          </w:tcPr>
          <w:p w14:paraId="1F93A6C5"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szCs w:val="28"/>
                <w:lang w:eastAsia="ru-RU"/>
              </w:rPr>
              <w:t>дм</w:t>
            </w:r>
            <w:r w:rsidRPr="00826401">
              <w:rPr>
                <w:rFonts w:eastAsia="Times New Roman" w:cs="Times New Roman"/>
                <w:szCs w:val="28"/>
                <w:vertAlign w:val="superscript"/>
                <w:lang w:eastAsia="ru-RU"/>
              </w:rPr>
              <w:t>3</w:t>
            </w:r>
            <w:r w:rsidRPr="00826401">
              <w:rPr>
                <w:rFonts w:eastAsia="Times New Roman" w:cs="Times New Roman"/>
                <w:szCs w:val="28"/>
                <w:lang w:eastAsia="ru-RU"/>
              </w:rPr>
              <w:t>/кг Н</w:t>
            </w:r>
            <w:r w:rsidRPr="00826401">
              <w:rPr>
                <w:rFonts w:eastAsia="Times New Roman" w:cs="Times New Roman"/>
                <w:szCs w:val="28"/>
                <w:vertAlign w:val="subscript"/>
                <w:lang w:eastAsia="ru-RU"/>
              </w:rPr>
              <w:t>2</w:t>
            </w:r>
          </w:p>
        </w:tc>
        <w:tc>
          <w:tcPr>
            <w:tcW w:w="910" w:type="pct"/>
            <w:shd w:val="clear" w:color="auto" w:fill="auto"/>
            <w:vAlign w:val="center"/>
          </w:tcPr>
          <w:p w14:paraId="7E71A4DC"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szCs w:val="28"/>
                <w:lang w:eastAsia="ru-RU"/>
              </w:rPr>
              <w:t>кг/кг Н</w:t>
            </w:r>
            <w:r w:rsidRPr="00826401">
              <w:rPr>
                <w:rFonts w:eastAsia="Times New Roman" w:cs="Times New Roman"/>
                <w:szCs w:val="28"/>
                <w:vertAlign w:val="subscript"/>
                <w:lang w:eastAsia="ru-RU"/>
              </w:rPr>
              <w:t>2</w:t>
            </w:r>
          </w:p>
        </w:tc>
        <w:tc>
          <w:tcPr>
            <w:tcW w:w="909" w:type="pct"/>
            <w:vAlign w:val="center"/>
          </w:tcPr>
          <w:p w14:paraId="68CE8F32"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szCs w:val="28"/>
                <w:lang w:eastAsia="ru-RU"/>
              </w:rPr>
              <w:t>$/кг H</w:t>
            </w:r>
            <w:r w:rsidRPr="00826401">
              <w:rPr>
                <w:rFonts w:eastAsia="Times New Roman" w:cs="Times New Roman"/>
                <w:szCs w:val="28"/>
                <w:vertAlign w:val="subscript"/>
                <w:lang w:eastAsia="ru-RU"/>
              </w:rPr>
              <w:t>2</w:t>
            </w:r>
          </w:p>
        </w:tc>
      </w:tr>
      <w:tr w:rsidR="00826401" w:rsidRPr="00826401" w14:paraId="68EE8E14" w14:textId="77777777" w:rsidTr="00F327F5">
        <w:trPr>
          <w:trHeight w:val="20"/>
          <w:jc w:val="center"/>
        </w:trPr>
        <w:tc>
          <w:tcPr>
            <w:tcW w:w="1460" w:type="pct"/>
            <w:shd w:val="clear" w:color="auto" w:fill="auto"/>
            <w:vAlign w:val="center"/>
          </w:tcPr>
          <w:p w14:paraId="729B2783"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color w:val="000000"/>
                <w:szCs w:val="28"/>
                <w:lang w:eastAsia="ru-RU"/>
              </w:rPr>
              <w:t>Водород при низком давлении</w:t>
            </w:r>
          </w:p>
        </w:tc>
        <w:tc>
          <w:tcPr>
            <w:tcW w:w="891" w:type="pct"/>
            <w:shd w:val="clear" w:color="auto" w:fill="auto"/>
            <w:vAlign w:val="center"/>
          </w:tcPr>
          <w:p w14:paraId="4547D08A"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color w:val="000000"/>
                <w:szCs w:val="28"/>
                <w:lang w:eastAsia="ru-RU"/>
              </w:rPr>
              <w:t>0,39</w:t>
            </w:r>
          </w:p>
        </w:tc>
        <w:tc>
          <w:tcPr>
            <w:tcW w:w="830" w:type="pct"/>
            <w:shd w:val="clear" w:color="auto" w:fill="auto"/>
            <w:vAlign w:val="center"/>
          </w:tcPr>
          <w:p w14:paraId="6F181306"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color w:val="000000"/>
                <w:szCs w:val="28"/>
                <w:lang w:eastAsia="ru-RU"/>
              </w:rPr>
              <w:t>1020</w:t>
            </w:r>
          </w:p>
        </w:tc>
        <w:tc>
          <w:tcPr>
            <w:tcW w:w="910" w:type="pct"/>
            <w:shd w:val="clear" w:color="auto" w:fill="auto"/>
            <w:vAlign w:val="center"/>
          </w:tcPr>
          <w:p w14:paraId="099EC5AB"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color w:val="000000"/>
                <w:szCs w:val="28"/>
                <w:lang w:eastAsia="ru-RU"/>
              </w:rPr>
              <w:t>—</w:t>
            </w:r>
          </w:p>
        </w:tc>
        <w:tc>
          <w:tcPr>
            <w:tcW w:w="909" w:type="pct"/>
            <w:vAlign w:val="center"/>
          </w:tcPr>
          <w:p w14:paraId="2B11E798" w14:textId="77777777" w:rsidR="00826401" w:rsidRPr="00826401" w:rsidRDefault="00826401" w:rsidP="00826401">
            <w:pPr>
              <w:spacing w:line="240" w:lineRule="auto"/>
              <w:jc w:val="center"/>
              <w:rPr>
                <w:rFonts w:eastAsia="Times New Roman" w:cs="Times New Roman"/>
                <w:color w:val="000000"/>
                <w:szCs w:val="28"/>
                <w:lang w:eastAsia="ru-RU"/>
              </w:rPr>
            </w:pPr>
            <w:r w:rsidRPr="00826401">
              <w:rPr>
                <w:rFonts w:eastAsia="Times New Roman" w:cs="Times New Roman"/>
                <w:color w:val="000000"/>
                <w:szCs w:val="28"/>
                <w:lang w:eastAsia="ru-RU"/>
              </w:rPr>
              <w:t>0,5</w:t>
            </w:r>
          </w:p>
        </w:tc>
      </w:tr>
      <w:tr w:rsidR="00826401" w:rsidRPr="00826401" w14:paraId="6FE629E1" w14:textId="77777777" w:rsidTr="00F327F5">
        <w:trPr>
          <w:trHeight w:val="20"/>
          <w:jc w:val="center"/>
        </w:trPr>
        <w:tc>
          <w:tcPr>
            <w:tcW w:w="1460" w:type="pct"/>
            <w:shd w:val="clear" w:color="auto" w:fill="auto"/>
            <w:vAlign w:val="center"/>
          </w:tcPr>
          <w:p w14:paraId="22CD89A2"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color w:val="000000"/>
                <w:szCs w:val="28"/>
                <w:lang w:eastAsia="ru-RU"/>
              </w:rPr>
              <w:t xml:space="preserve">Водород при высоком давлении </w:t>
            </w:r>
          </w:p>
        </w:tc>
        <w:tc>
          <w:tcPr>
            <w:tcW w:w="891" w:type="pct"/>
            <w:shd w:val="clear" w:color="auto" w:fill="auto"/>
            <w:vAlign w:val="center"/>
          </w:tcPr>
          <w:p w14:paraId="4225C2B3"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color w:val="000000"/>
                <w:szCs w:val="28"/>
                <w:lang w:eastAsia="ru-RU"/>
              </w:rPr>
              <w:t>0,93</w:t>
            </w:r>
          </w:p>
        </w:tc>
        <w:tc>
          <w:tcPr>
            <w:tcW w:w="830" w:type="pct"/>
            <w:shd w:val="clear" w:color="auto" w:fill="auto"/>
            <w:vAlign w:val="center"/>
          </w:tcPr>
          <w:p w14:paraId="3DAB255E"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color w:val="000000"/>
                <w:szCs w:val="28"/>
                <w:lang w:eastAsia="ru-RU"/>
              </w:rPr>
              <w:t>81</w:t>
            </w:r>
          </w:p>
        </w:tc>
        <w:tc>
          <w:tcPr>
            <w:tcW w:w="910" w:type="pct"/>
            <w:shd w:val="clear" w:color="auto" w:fill="auto"/>
            <w:vAlign w:val="center"/>
          </w:tcPr>
          <w:p w14:paraId="69C566E8"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color w:val="000000"/>
                <w:szCs w:val="28"/>
                <w:lang w:eastAsia="ru-RU"/>
              </w:rPr>
              <w:t>16,0</w:t>
            </w:r>
          </w:p>
        </w:tc>
        <w:tc>
          <w:tcPr>
            <w:tcW w:w="909" w:type="pct"/>
            <w:vAlign w:val="center"/>
          </w:tcPr>
          <w:p w14:paraId="5509B15D" w14:textId="77777777" w:rsidR="00826401" w:rsidRPr="00826401" w:rsidRDefault="00826401" w:rsidP="00826401">
            <w:pPr>
              <w:spacing w:line="240" w:lineRule="auto"/>
              <w:jc w:val="center"/>
              <w:rPr>
                <w:rFonts w:eastAsia="Times New Roman" w:cs="Times New Roman"/>
                <w:color w:val="000000"/>
                <w:szCs w:val="28"/>
                <w:lang w:eastAsia="ru-RU"/>
              </w:rPr>
            </w:pPr>
            <w:r w:rsidRPr="00826401">
              <w:rPr>
                <w:rFonts w:eastAsia="Times New Roman" w:cs="Times New Roman"/>
                <w:color w:val="000000"/>
                <w:szCs w:val="28"/>
                <w:lang w:eastAsia="ru-RU"/>
              </w:rPr>
              <w:t>0,5</w:t>
            </w:r>
          </w:p>
        </w:tc>
      </w:tr>
      <w:tr w:rsidR="00826401" w:rsidRPr="00826401" w14:paraId="668F4D23" w14:textId="77777777" w:rsidTr="00F327F5">
        <w:trPr>
          <w:trHeight w:val="20"/>
          <w:jc w:val="center"/>
        </w:trPr>
        <w:tc>
          <w:tcPr>
            <w:tcW w:w="1460" w:type="pct"/>
            <w:shd w:val="clear" w:color="auto" w:fill="auto"/>
            <w:vAlign w:val="center"/>
          </w:tcPr>
          <w:p w14:paraId="6BE1888F"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color w:val="000000"/>
                <w:szCs w:val="28"/>
                <w:lang w:eastAsia="ru-RU"/>
              </w:rPr>
              <w:t>Водород в гидридах</w:t>
            </w:r>
          </w:p>
        </w:tc>
        <w:tc>
          <w:tcPr>
            <w:tcW w:w="891" w:type="pct"/>
            <w:shd w:val="clear" w:color="auto" w:fill="auto"/>
            <w:vAlign w:val="center"/>
          </w:tcPr>
          <w:p w14:paraId="4640BE79"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color w:val="000000"/>
                <w:szCs w:val="28"/>
                <w:lang w:eastAsia="ru-RU"/>
              </w:rPr>
              <w:t>1,16</w:t>
            </w:r>
          </w:p>
        </w:tc>
        <w:tc>
          <w:tcPr>
            <w:tcW w:w="830" w:type="pct"/>
            <w:shd w:val="clear" w:color="auto" w:fill="auto"/>
            <w:vAlign w:val="center"/>
          </w:tcPr>
          <w:p w14:paraId="3CD810C8"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color w:val="000000"/>
                <w:szCs w:val="28"/>
                <w:lang w:eastAsia="ru-RU"/>
              </w:rPr>
              <w:t>22</w:t>
            </w:r>
          </w:p>
        </w:tc>
        <w:tc>
          <w:tcPr>
            <w:tcW w:w="910" w:type="pct"/>
            <w:shd w:val="clear" w:color="auto" w:fill="auto"/>
            <w:vAlign w:val="center"/>
          </w:tcPr>
          <w:p w14:paraId="4808A6EA"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color w:val="000000"/>
                <w:szCs w:val="28"/>
                <w:lang w:eastAsia="ru-RU"/>
              </w:rPr>
              <w:t>76,9</w:t>
            </w:r>
          </w:p>
        </w:tc>
        <w:tc>
          <w:tcPr>
            <w:tcW w:w="909" w:type="pct"/>
            <w:vAlign w:val="center"/>
          </w:tcPr>
          <w:p w14:paraId="0EF84C2F" w14:textId="77777777" w:rsidR="00826401" w:rsidRPr="00826401" w:rsidRDefault="00826401" w:rsidP="00826401">
            <w:pPr>
              <w:spacing w:line="240" w:lineRule="auto"/>
              <w:jc w:val="center"/>
              <w:rPr>
                <w:rFonts w:eastAsia="Times New Roman" w:cs="Times New Roman"/>
                <w:color w:val="000000"/>
                <w:szCs w:val="28"/>
                <w:lang w:eastAsia="ru-RU"/>
              </w:rPr>
            </w:pPr>
            <w:r w:rsidRPr="00826401">
              <w:rPr>
                <w:rFonts w:eastAsia="Times New Roman" w:cs="Times New Roman"/>
                <w:color w:val="000000"/>
                <w:szCs w:val="28"/>
                <w:lang w:eastAsia="ru-RU"/>
              </w:rPr>
              <w:t>2,5</w:t>
            </w:r>
          </w:p>
        </w:tc>
      </w:tr>
      <w:tr w:rsidR="00826401" w:rsidRPr="00826401" w14:paraId="0124145F" w14:textId="77777777" w:rsidTr="00F327F5">
        <w:trPr>
          <w:trHeight w:val="20"/>
          <w:jc w:val="center"/>
        </w:trPr>
        <w:tc>
          <w:tcPr>
            <w:tcW w:w="1460" w:type="pct"/>
            <w:shd w:val="clear" w:color="auto" w:fill="auto"/>
            <w:vAlign w:val="center"/>
          </w:tcPr>
          <w:p w14:paraId="228F1C0C"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color w:val="000000"/>
                <w:szCs w:val="28"/>
                <w:lang w:eastAsia="ru-RU"/>
              </w:rPr>
              <w:t>Сжиженный водород</w:t>
            </w:r>
          </w:p>
        </w:tc>
        <w:tc>
          <w:tcPr>
            <w:tcW w:w="891" w:type="pct"/>
            <w:shd w:val="clear" w:color="auto" w:fill="auto"/>
            <w:vAlign w:val="center"/>
          </w:tcPr>
          <w:p w14:paraId="6733B426"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color w:val="000000"/>
                <w:szCs w:val="28"/>
                <w:lang w:eastAsia="ru-RU"/>
              </w:rPr>
              <w:t>10,5</w:t>
            </w:r>
          </w:p>
        </w:tc>
        <w:tc>
          <w:tcPr>
            <w:tcW w:w="830" w:type="pct"/>
            <w:shd w:val="clear" w:color="auto" w:fill="auto"/>
            <w:vAlign w:val="center"/>
          </w:tcPr>
          <w:p w14:paraId="4593140F"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color w:val="000000"/>
                <w:szCs w:val="28"/>
                <w:lang w:eastAsia="ru-RU"/>
              </w:rPr>
              <w:t>14</w:t>
            </w:r>
          </w:p>
        </w:tc>
        <w:tc>
          <w:tcPr>
            <w:tcW w:w="910" w:type="pct"/>
            <w:shd w:val="clear" w:color="auto" w:fill="auto"/>
            <w:vAlign w:val="center"/>
          </w:tcPr>
          <w:p w14:paraId="36755FC3" w14:textId="77777777" w:rsidR="00826401" w:rsidRPr="00826401" w:rsidRDefault="00826401" w:rsidP="00826401">
            <w:pPr>
              <w:spacing w:line="240" w:lineRule="auto"/>
              <w:jc w:val="center"/>
              <w:rPr>
                <w:rFonts w:eastAsia="Times New Roman" w:cs="Times New Roman"/>
                <w:szCs w:val="28"/>
                <w:lang w:eastAsia="ru-RU"/>
              </w:rPr>
            </w:pPr>
            <w:r w:rsidRPr="00826401">
              <w:rPr>
                <w:rFonts w:eastAsia="Times New Roman" w:cs="Times New Roman"/>
                <w:color w:val="000000"/>
                <w:szCs w:val="28"/>
                <w:lang w:eastAsia="ru-RU"/>
              </w:rPr>
              <w:t>7,0</w:t>
            </w:r>
          </w:p>
        </w:tc>
        <w:tc>
          <w:tcPr>
            <w:tcW w:w="909" w:type="pct"/>
            <w:vAlign w:val="center"/>
          </w:tcPr>
          <w:p w14:paraId="4FE78D49" w14:textId="77777777" w:rsidR="00826401" w:rsidRPr="00826401" w:rsidRDefault="00826401" w:rsidP="00826401">
            <w:pPr>
              <w:spacing w:line="240" w:lineRule="auto"/>
              <w:jc w:val="center"/>
              <w:rPr>
                <w:rFonts w:eastAsia="Times New Roman" w:cs="Times New Roman"/>
                <w:color w:val="000000"/>
                <w:szCs w:val="28"/>
                <w:lang w:eastAsia="ru-RU"/>
              </w:rPr>
            </w:pPr>
            <w:r w:rsidRPr="00826401">
              <w:rPr>
                <w:rFonts w:eastAsia="Times New Roman" w:cs="Times New Roman"/>
                <w:color w:val="000000"/>
                <w:szCs w:val="28"/>
                <w:lang w:eastAsia="ru-RU"/>
              </w:rPr>
              <w:t>1,2</w:t>
            </w:r>
          </w:p>
        </w:tc>
      </w:tr>
    </w:tbl>
    <w:p w14:paraId="602E34BC" w14:textId="77777777" w:rsidR="00826401" w:rsidRPr="00826401" w:rsidRDefault="00826401" w:rsidP="00826401">
      <w:pPr>
        <w:spacing w:line="240" w:lineRule="auto"/>
        <w:ind w:firstLine="709"/>
        <w:rPr>
          <w:rFonts w:eastAsia="Calibri" w:cs="Times New Roman"/>
          <w:szCs w:val="28"/>
        </w:rPr>
      </w:pPr>
    </w:p>
    <w:p w14:paraId="67AA014A" w14:textId="77777777" w:rsidR="00826401" w:rsidRPr="00826401" w:rsidRDefault="00826401" w:rsidP="00826401">
      <w:pPr>
        <w:spacing w:line="240" w:lineRule="auto"/>
        <w:ind w:firstLine="709"/>
        <w:jc w:val="center"/>
        <w:rPr>
          <w:rFonts w:eastAsia="Calibri" w:cs="Times New Roman"/>
          <w:szCs w:val="28"/>
        </w:rPr>
      </w:pPr>
      <w:r w:rsidRPr="00826401">
        <w:rPr>
          <w:rFonts w:eastAsia="Calibri" w:cs="Times New Roman"/>
          <w:noProof/>
          <w:szCs w:val="28"/>
          <w:lang w:eastAsia="ru-RU"/>
        </w:rPr>
        <w:drawing>
          <wp:inline distT="0" distB="0" distL="0" distR="0" wp14:anchorId="4B9AF5A1" wp14:editId="12CDEDD8">
            <wp:extent cx="5924550" cy="331012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88007" cy="3345576"/>
                    </a:xfrm>
                    <a:prstGeom prst="rect">
                      <a:avLst/>
                    </a:prstGeom>
                    <a:noFill/>
                    <a:ln>
                      <a:noFill/>
                    </a:ln>
                  </pic:spPr>
                </pic:pic>
              </a:graphicData>
            </a:graphic>
          </wp:inline>
        </w:drawing>
      </w:r>
    </w:p>
    <w:p w14:paraId="000055E5" w14:textId="77777777" w:rsidR="00826401" w:rsidRPr="00826401" w:rsidRDefault="00826401" w:rsidP="00826401">
      <w:pPr>
        <w:spacing w:line="240" w:lineRule="auto"/>
        <w:ind w:firstLine="709"/>
        <w:jc w:val="center"/>
        <w:rPr>
          <w:rFonts w:eastAsia="Calibri" w:cs="Times New Roman"/>
          <w:sz w:val="24"/>
          <w:szCs w:val="24"/>
        </w:rPr>
      </w:pPr>
      <w:r w:rsidRPr="00826401">
        <w:rPr>
          <w:rFonts w:eastAsia="Calibri" w:cs="Times New Roman"/>
          <w:sz w:val="24"/>
          <w:szCs w:val="24"/>
        </w:rPr>
        <w:t>Рисунок 1 – Стоимость хранения и транспортировки водорода по трубопроводу и судну, а также стоимость сжижения и конверсии водорода [1]</w:t>
      </w:r>
    </w:p>
    <w:p w14:paraId="27EBD5C9" w14:textId="77777777" w:rsidR="00826401" w:rsidRPr="00826401" w:rsidRDefault="00826401" w:rsidP="00826401">
      <w:pPr>
        <w:spacing w:line="240" w:lineRule="auto"/>
        <w:ind w:firstLine="709"/>
        <w:jc w:val="both"/>
        <w:rPr>
          <w:rFonts w:eastAsia="Calibri" w:cs="Times New Roman"/>
          <w:szCs w:val="28"/>
        </w:rPr>
      </w:pPr>
    </w:p>
    <w:p w14:paraId="1D753E37" w14:textId="77777777" w:rsidR="00826401" w:rsidRPr="00826401" w:rsidRDefault="00826401" w:rsidP="00826401">
      <w:pPr>
        <w:spacing w:line="240" w:lineRule="auto"/>
        <w:ind w:firstLine="567"/>
        <w:jc w:val="both"/>
        <w:rPr>
          <w:rFonts w:eastAsia="Calibri" w:cs="Times New Roman"/>
          <w:szCs w:val="28"/>
        </w:rPr>
      </w:pPr>
      <w:r w:rsidRPr="00826401">
        <w:rPr>
          <w:rFonts w:eastAsia="Calibri" w:cs="Times New Roman"/>
          <w:szCs w:val="28"/>
        </w:rPr>
        <w:t xml:space="preserve">Анализ рисков позволил выявить ключевые сдерживающие факторы: </w:t>
      </w:r>
    </w:p>
    <w:p w14:paraId="35E07C1A" w14:textId="77777777" w:rsidR="00826401" w:rsidRPr="00826401" w:rsidRDefault="00826401" w:rsidP="00826401">
      <w:pPr>
        <w:spacing w:line="240" w:lineRule="auto"/>
        <w:ind w:left="567" w:firstLine="709"/>
        <w:contextualSpacing/>
        <w:jc w:val="both"/>
        <w:rPr>
          <w:rFonts w:eastAsia="Calibri" w:cs="Times New Roman"/>
          <w:szCs w:val="28"/>
        </w:rPr>
      </w:pPr>
      <w:r w:rsidRPr="00826401">
        <w:rPr>
          <w:rFonts w:eastAsia="Calibri" w:cs="Times New Roman"/>
          <w:szCs w:val="28"/>
        </w:rPr>
        <w:t xml:space="preserve">1. … </w:t>
      </w:r>
    </w:p>
    <w:p w14:paraId="0005CD29" w14:textId="77777777" w:rsidR="00826401" w:rsidRPr="00826401" w:rsidRDefault="00826401" w:rsidP="00826401">
      <w:pPr>
        <w:spacing w:line="240" w:lineRule="auto"/>
        <w:ind w:left="567" w:firstLine="709"/>
        <w:contextualSpacing/>
        <w:jc w:val="both"/>
        <w:rPr>
          <w:rFonts w:eastAsia="Calibri" w:cs="Times New Roman"/>
          <w:szCs w:val="28"/>
        </w:rPr>
      </w:pPr>
      <w:r w:rsidRPr="00826401">
        <w:rPr>
          <w:rFonts w:eastAsia="Calibri" w:cs="Times New Roman"/>
          <w:szCs w:val="28"/>
        </w:rPr>
        <w:t>2. …</w:t>
      </w:r>
    </w:p>
    <w:p w14:paraId="799C5DF4" w14:textId="77777777" w:rsidR="00826401" w:rsidRPr="00826401" w:rsidRDefault="00826401" w:rsidP="00826401">
      <w:pPr>
        <w:spacing w:line="240" w:lineRule="auto"/>
        <w:ind w:left="567" w:firstLine="709"/>
        <w:contextualSpacing/>
        <w:jc w:val="both"/>
        <w:rPr>
          <w:rFonts w:eastAsia="Calibri" w:cs="Times New Roman"/>
          <w:szCs w:val="28"/>
        </w:rPr>
      </w:pPr>
      <w:r w:rsidRPr="00826401">
        <w:rPr>
          <w:rFonts w:eastAsia="Calibri" w:cs="Times New Roman"/>
          <w:szCs w:val="28"/>
        </w:rPr>
        <w:lastRenderedPageBreak/>
        <w:t>…</w:t>
      </w:r>
    </w:p>
    <w:p w14:paraId="7ECD6574" w14:textId="77777777" w:rsidR="00826401" w:rsidRPr="00826401" w:rsidRDefault="00826401" w:rsidP="00826401">
      <w:pPr>
        <w:spacing w:line="240" w:lineRule="auto"/>
        <w:ind w:left="567" w:firstLine="709"/>
        <w:contextualSpacing/>
        <w:jc w:val="both"/>
        <w:rPr>
          <w:rFonts w:eastAsia="Calibri" w:cs="Times New Roman"/>
          <w:szCs w:val="28"/>
        </w:rPr>
      </w:pPr>
      <w:r w:rsidRPr="00826401">
        <w:rPr>
          <w:rFonts w:eastAsia="Calibri" w:cs="Times New Roman"/>
          <w:szCs w:val="28"/>
        </w:rPr>
        <w:t>Результаты расчетов….</w:t>
      </w:r>
    </w:p>
    <w:p w14:paraId="28BA1F09" w14:textId="77777777" w:rsidR="00826401" w:rsidRPr="00826401" w:rsidRDefault="00826401" w:rsidP="00826401">
      <w:pPr>
        <w:spacing w:line="240" w:lineRule="auto"/>
        <w:ind w:left="567" w:firstLine="709"/>
        <w:contextualSpacing/>
        <w:jc w:val="both"/>
        <w:rPr>
          <w:rFonts w:eastAsia="Calibri" w:cs="Times New Roman"/>
          <w:szCs w:val="28"/>
        </w:rPr>
      </w:pPr>
      <w:r w:rsidRPr="00826401">
        <w:rPr>
          <w:rFonts w:eastAsia="Calibri" w:cs="Times New Roman"/>
          <w:szCs w:val="28"/>
        </w:rPr>
        <w:t>…</w:t>
      </w:r>
    </w:p>
    <w:p w14:paraId="0745548B" w14:textId="77777777" w:rsidR="00826401" w:rsidRPr="00826401" w:rsidRDefault="00826401" w:rsidP="00826401">
      <w:pPr>
        <w:spacing w:line="240" w:lineRule="auto"/>
        <w:ind w:firstLine="567"/>
        <w:jc w:val="both"/>
        <w:rPr>
          <w:rFonts w:eastAsia="Calibri" w:cs="Times New Roman"/>
          <w:szCs w:val="28"/>
        </w:rPr>
      </w:pPr>
      <w:r w:rsidRPr="00826401">
        <w:rPr>
          <w:rFonts w:eastAsia="Calibri" w:cs="Times New Roman"/>
          <w:i/>
          <w:iCs/>
          <w:szCs w:val="28"/>
        </w:rPr>
        <w:t>Выводы</w:t>
      </w:r>
      <w:r w:rsidRPr="00826401">
        <w:rPr>
          <w:rFonts w:eastAsia="Calibri" w:cs="Times New Roman"/>
          <w:szCs w:val="28"/>
        </w:rPr>
        <w:t xml:space="preserve">. Наиболее перспективный способ хранения для России – сжиженный водород, а транспортировка танкерами морским путем или по суше автоцистернам.  </w:t>
      </w:r>
    </w:p>
    <w:p w14:paraId="09C91BC9" w14:textId="77777777" w:rsidR="00826401" w:rsidRPr="00826401" w:rsidRDefault="00826401" w:rsidP="00826401">
      <w:pPr>
        <w:spacing w:line="240" w:lineRule="auto"/>
        <w:ind w:left="720" w:firstLine="709"/>
        <w:contextualSpacing/>
        <w:rPr>
          <w:rFonts w:eastAsia="Calibri" w:cs="Times New Roman"/>
          <w:sz w:val="24"/>
          <w:szCs w:val="24"/>
        </w:rPr>
      </w:pPr>
    </w:p>
    <w:p w14:paraId="033BA5D8" w14:textId="77777777" w:rsidR="00826401" w:rsidRPr="00826401" w:rsidRDefault="00826401" w:rsidP="00826401">
      <w:pPr>
        <w:tabs>
          <w:tab w:val="left" w:pos="1560"/>
        </w:tabs>
        <w:spacing w:line="240" w:lineRule="auto"/>
        <w:ind w:firstLine="709"/>
        <w:jc w:val="center"/>
        <w:rPr>
          <w:rFonts w:eastAsia="Calibri" w:cs="Times New Roman"/>
          <w:sz w:val="24"/>
          <w:szCs w:val="24"/>
        </w:rPr>
      </w:pPr>
      <w:r w:rsidRPr="00826401">
        <w:rPr>
          <w:rFonts w:eastAsia="Calibri" w:cs="Times New Roman"/>
          <w:sz w:val="24"/>
          <w:szCs w:val="24"/>
        </w:rPr>
        <w:t>ЛИТЕРАТУРА</w:t>
      </w:r>
    </w:p>
    <w:p w14:paraId="22560F4F" w14:textId="77777777" w:rsidR="00826401" w:rsidRPr="00826401" w:rsidRDefault="00826401" w:rsidP="00826401">
      <w:pPr>
        <w:suppressAutoHyphens/>
        <w:spacing w:line="240" w:lineRule="auto"/>
        <w:ind w:firstLine="709"/>
        <w:contextualSpacing/>
        <w:jc w:val="both"/>
        <w:rPr>
          <w:rFonts w:eastAsia="Calibri" w:cs="Times New Roman"/>
          <w:sz w:val="24"/>
          <w:szCs w:val="24"/>
        </w:rPr>
      </w:pPr>
      <w:r w:rsidRPr="00826401">
        <w:rPr>
          <w:rFonts w:eastAsia="Calibri" w:cs="Times New Roman"/>
          <w:sz w:val="24"/>
          <w:szCs w:val="24"/>
        </w:rPr>
        <w:t>ПРИМЕРЫ ОФОРМЛЕНИЯ РАЗЛИЧНЫХ ИСТОЧНИКОВ</w:t>
      </w:r>
    </w:p>
    <w:p w14:paraId="5A961A40" w14:textId="77777777" w:rsidR="00826401" w:rsidRPr="00826401" w:rsidRDefault="00826401" w:rsidP="00826401">
      <w:pPr>
        <w:suppressAutoHyphens/>
        <w:spacing w:line="240" w:lineRule="auto"/>
        <w:ind w:firstLine="709"/>
        <w:contextualSpacing/>
        <w:jc w:val="both"/>
        <w:rPr>
          <w:rFonts w:eastAsia="Calibri" w:cs="Times New Roman"/>
          <w:sz w:val="24"/>
          <w:szCs w:val="24"/>
        </w:rPr>
      </w:pPr>
      <w:r w:rsidRPr="00826401">
        <w:rPr>
          <w:rFonts w:eastAsia="Calibri" w:cs="Times New Roman"/>
          <w:sz w:val="24"/>
          <w:szCs w:val="24"/>
        </w:rPr>
        <w:t>Книга–однотомник</w:t>
      </w:r>
    </w:p>
    <w:p w14:paraId="4B79DDD8" w14:textId="77777777" w:rsidR="00826401" w:rsidRPr="00826401" w:rsidRDefault="00826401" w:rsidP="00826401">
      <w:pPr>
        <w:suppressAutoHyphens/>
        <w:spacing w:line="240" w:lineRule="auto"/>
        <w:ind w:firstLine="709"/>
        <w:contextualSpacing/>
        <w:jc w:val="both"/>
        <w:rPr>
          <w:rFonts w:eastAsia="Calibri" w:cs="Times New Roman"/>
          <w:sz w:val="24"/>
          <w:szCs w:val="24"/>
        </w:rPr>
      </w:pPr>
      <w:r w:rsidRPr="00826401">
        <w:rPr>
          <w:rFonts w:eastAsia="Calibri" w:cs="Times New Roman"/>
          <w:sz w:val="24"/>
          <w:szCs w:val="24"/>
        </w:rPr>
        <w:t xml:space="preserve">2. Райзер Ю.П. Физика газового разряда: 2-е изд., </w:t>
      </w:r>
      <w:proofErr w:type="spellStart"/>
      <w:r w:rsidRPr="00826401">
        <w:rPr>
          <w:rFonts w:eastAsia="Calibri" w:cs="Times New Roman"/>
          <w:sz w:val="24"/>
          <w:szCs w:val="24"/>
        </w:rPr>
        <w:t>перераб</w:t>
      </w:r>
      <w:proofErr w:type="spellEnd"/>
      <w:proofErr w:type="gramStart"/>
      <w:r w:rsidRPr="00826401">
        <w:rPr>
          <w:rFonts w:eastAsia="Calibri" w:cs="Times New Roman"/>
          <w:sz w:val="24"/>
          <w:szCs w:val="24"/>
        </w:rPr>
        <w:t>.</w:t>
      </w:r>
      <w:proofErr w:type="gramEnd"/>
      <w:r w:rsidRPr="00826401">
        <w:rPr>
          <w:rFonts w:eastAsia="Calibri" w:cs="Times New Roman"/>
          <w:sz w:val="24"/>
          <w:szCs w:val="24"/>
        </w:rPr>
        <w:t xml:space="preserve"> и доп. М.: Наука, 1992. 592 с.</w:t>
      </w:r>
    </w:p>
    <w:p w14:paraId="1D408415" w14:textId="77777777" w:rsidR="00826401" w:rsidRPr="00826401" w:rsidRDefault="00826401" w:rsidP="00826401">
      <w:pPr>
        <w:suppressAutoHyphens/>
        <w:spacing w:line="240" w:lineRule="auto"/>
        <w:ind w:firstLine="709"/>
        <w:contextualSpacing/>
        <w:jc w:val="both"/>
        <w:rPr>
          <w:rFonts w:eastAsia="Calibri" w:cs="Times New Roman"/>
          <w:sz w:val="24"/>
          <w:szCs w:val="24"/>
        </w:rPr>
      </w:pPr>
      <w:r w:rsidRPr="00826401">
        <w:rPr>
          <w:rFonts w:eastAsia="Calibri" w:cs="Times New Roman"/>
          <w:sz w:val="24"/>
          <w:szCs w:val="24"/>
        </w:rPr>
        <w:t>Книга–многотомник</w:t>
      </w:r>
    </w:p>
    <w:p w14:paraId="4F17E096" w14:textId="77777777" w:rsidR="00826401" w:rsidRPr="00826401" w:rsidRDefault="00826401" w:rsidP="00826401">
      <w:pPr>
        <w:suppressAutoHyphens/>
        <w:spacing w:line="240" w:lineRule="auto"/>
        <w:ind w:firstLine="709"/>
        <w:contextualSpacing/>
        <w:jc w:val="both"/>
        <w:rPr>
          <w:rFonts w:eastAsia="Calibri" w:cs="Times New Roman"/>
          <w:sz w:val="24"/>
          <w:szCs w:val="24"/>
        </w:rPr>
      </w:pPr>
      <w:r w:rsidRPr="00826401">
        <w:rPr>
          <w:rFonts w:eastAsia="Calibri" w:cs="Times New Roman"/>
          <w:sz w:val="24"/>
          <w:szCs w:val="24"/>
        </w:rPr>
        <w:t>3. Ландау Л.Д., Лифшиц Е.М. Теоретическая физика: в 10 тт. Т. 3. Квантовая механика. Нерелятивистская теория М.: Наука, 1989. 766 с.</w:t>
      </w:r>
    </w:p>
    <w:p w14:paraId="620FB4DB" w14:textId="77777777" w:rsidR="00826401" w:rsidRPr="00826401" w:rsidRDefault="00826401" w:rsidP="00826401">
      <w:pPr>
        <w:suppressAutoHyphens/>
        <w:spacing w:line="240" w:lineRule="auto"/>
        <w:ind w:firstLine="709"/>
        <w:contextualSpacing/>
        <w:jc w:val="both"/>
        <w:rPr>
          <w:rFonts w:eastAsia="Calibri" w:cs="Times New Roman"/>
          <w:sz w:val="24"/>
          <w:szCs w:val="24"/>
        </w:rPr>
      </w:pPr>
      <w:r w:rsidRPr="00826401">
        <w:rPr>
          <w:rFonts w:eastAsia="Calibri" w:cs="Times New Roman"/>
          <w:sz w:val="24"/>
          <w:szCs w:val="24"/>
        </w:rPr>
        <w:t>Статья в журнале</w:t>
      </w:r>
    </w:p>
    <w:p w14:paraId="0F9A11A6" w14:textId="77777777" w:rsidR="00826401" w:rsidRPr="00826401" w:rsidRDefault="00826401" w:rsidP="00826401">
      <w:pPr>
        <w:suppressAutoHyphens/>
        <w:spacing w:line="240" w:lineRule="auto"/>
        <w:ind w:firstLine="709"/>
        <w:contextualSpacing/>
        <w:jc w:val="both"/>
        <w:rPr>
          <w:rFonts w:eastAsia="Calibri" w:cs="Times New Roman"/>
          <w:sz w:val="24"/>
          <w:szCs w:val="24"/>
          <w:lang w:val="en-US"/>
        </w:rPr>
      </w:pPr>
      <w:r w:rsidRPr="00826401">
        <w:rPr>
          <w:rFonts w:eastAsia="Calibri" w:cs="Times New Roman"/>
          <w:sz w:val="24"/>
          <w:szCs w:val="24"/>
        </w:rPr>
        <w:t xml:space="preserve">4. </w:t>
      </w:r>
      <w:proofErr w:type="spellStart"/>
      <w:r w:rsidRPr="00826401">
        <w:rPr>
          <w:rFonts w:eastAsia="Calibri" w:cs="Times New Roman"/>
          <w:sz w:val="24"/>
          <w:szCs w:val="24"/>
        </w:rPr>
        <w:t>Васецкая</w:t>
      </w:r>
      <w:proofErr w:type="spellEnd"/>
      <w:r w:rsidRPr="00826401">
        <w:rPr>
          <w:rFonts w:eastAsia="Calibri" w:cs="Times New Roman"/>
          <w:sz w:val="24"/>
          <w:szCs w:val="24"/>
        </w:rPr>
        <w:t xml:space="preserve"> Н.О., Иванов В.К. Радиационные распады дважды возбужденных состояний ионов кислорода, углерода и азота // Оптика и спектроскопия. </w:t>
      </w:r>
      <w:r w:rsidRPr="00826401">
        <w:rPr>
          <w:rFonts w:eastAsia="Calibri" w:cs="Times New Roman"/>
          <w:sz w:val="24"/>
          <w:szCs w:val="24"/>
          <w:lang w:val="en-US"/>
        </w:rPr>
        <w:t xml:space="preserve">2008. </w:t>
      </w:r>
      <w:r w:rsidRPr="00826401">
        <w:rPr>
          <w:rFonts w:eastAsia="Calibri" w:cs="Times New Roman"/>
          <w:sz w:val="24"/>
          <w:szCs w:val="24"/>
        </w:rPr>
        <w:t>Т</w:t>
      </w:r>
      <w:r w:rsidRPr="00826401">
        <w:rPr>
          <w:rFonts w:eastAsia="Calibri" w:cs="Times New Roman"/>
          <w:sz w:val="24"/>
          <w:szCs w:val="24"/>
          <w:lang w:val="en-US"/>
        </w:rPr>
        <w:t xml:space="preserve">. 105. № 5. </w:t>
      </w:r>
      <w:r w:rsidRPr="00826401">
        <w:rPr>
          <w:rFonts w:eastAsia="Calibri" w:cs="Times New Roman"/>
          <w:sz w:val="24"/>
          <w:szCs w:val="24"/>
        </w:rPr>
        <w:t>С</w:t>
      </w:r>
      <w:r w:rsidRPr="00826401">
        <w:rPr>
          <w:rFonts w:eastAsia="Calibri" w:cs="Times New Roman"/>
          <w:sz w:val="24"/>
          <w:szCs w:val="24"/>
          <w:lang w:val="en-US"/>
        </w:rPr>
        <w:t>. 726–731.</w:t>
      </w:r>
    </w:p>
    <w:p w14:paraId="24A3C9D9" w14:textId="77777777" w:rsidR="00826401" w:rsidRPr="00826401" w:rsidRDefault="00826401" w:rsidP="00826401">
      <w:pPr>
        <w:suppressAutoHyphens/>
        <w:spacing w:line="240" w:lineRule="auto"/>
        <w:ind w:firstLine="709"/>
        <w:contextualSpacing/>
        <w:jc w:val="both"/>
        <w:rPr>
          <w:rFonts w:eastAsia="Calibri" w:cs="Times New Roman"/>
          <w:sz w:val="24"/>
          <w:szCs w:val="24"/>
          <w:lang w:val="en-US"/>
        </w:rPr>
      </w:pPr>
      <w:r w:rsidRPr="00826401">
        <w:rPr>
          <w:rFonts w:eastAsia="Calibri" w:cs="Times New Roman"/>
          <w:sz w:val="24"/>
          <w:szCs w:val="24"/>
        </w:rPr>
        <w:t>Электронный</w:t>
      </w:r>
      <w:r w:rsidRPr="00826401">
        <w:rPr>
          <w:rFonts w:eastAsia="Calibri" w:cs="Times New Roman"/>
          <w:sz w:val="24"/>
          <w:szCs w:val="24"/>
          <w:lang w:val="en-US"/>
        </w:rPr>
        <w:t xml:space="preserve"> </w:t>
      </w:r>
      <w:r w:rsidRPr="00826401">
        <w:rPr>
          <w:rFonts w:eastAsia="Calibri" w:cs="Times New Roman"/>
          <w:sz w:val="24"/>
          <w:szCs w:val="24"/>
        </w:rPr>
        <w:t>ресурс</w:t>
      </w:r>
    </w:p>
    <w:p w14:paraId="3A835AAE" w14:textId="77777777" w:rsidR="00826401" w:rsidRPr="00826401" w:rsidRDefault="00826401" w:rsidP="00826401">
      <w:pPr>
        <w:suppressAutoHyphens/>
        <w:spacing w:line="240" w:lineRule="auto"/>
        <w:ind w:firstLine="709"/>
        <w:contextualSpacing/>
        <w:jc w:val="both"/>
        <w:rPr>
          <w:rFonts w:eastAsia="Calibri" w:cs="Times New Roman"/>
          <w:sz w:val="24"/>
          <w:szCs w:val="24"/>
        </w:rPr>
      </w:pPr>
      <w:r w:rsidRPr="00826401">
        <w:rPr>
          <w:rFonts w:eastAsia="Calibri" w:cs="Times New Roman"/>
          <w:sz w:val="24"/>
          <w:szCs w:val="24"/>
          <w:lang w:val="en-US"/>
        </w:rPr>
        <w:t xml:space="preserve">5. </w:t>
      </w:r>
      <w:proofErr w:type="spellStart"/>
      <w:r w:rsidRPr="00826401">
        <w:rPr>
          <w:rFonts w:eastAsia="Calibri" w:cs="Times New Roman"/>
          <w:sz w:val="24"/>
          <w:szCs w:val="24"/>
          <w:lang w:val="en-US"/>
        </w:rPr>
        <w:t>Gribov</w:t>
      </w:r>
      <w:proofErr w:type="spellEnd"/>
      <w:r w:rsidRPr="00826401">
        <w:rPr>
          <w:rFonts w:eastAsia="Calibri" w:cs="Times New Roman"/>
          <w:sz w:val="24"/>
          <w:szCs w:val="24"/>
          <w:lang w:val="en-US"/>
        </w:rPr>
        <w:t xml:space="preserve"> V.N. Space–time description of the hadron interaction at high energies. </w:t>
      </w:r>
      <w:r w:rsidRPr="00826401">
        <w:rPr>
          <w:rFonts w:eastAsia="Calibri" w:cs="Times New Roman"/>
          <w:sz w:val="24"/>
          <w:szCs w:val="24"/>
        </w:rPr>
        <w:t>Режим доступа: http://arxiv.org/abs/hep-ph/0006158 (дата обращения: 28.03.2013).</w:t>
      </w:r>
    </w:p>
    <w:p w14:paraId="5C3A9EAD" w14:textId="77777777" w:rsidR="00826401" w:rsidRPr="00826401" w:rsidRDefault="00826401" w:rsidP="00826401">
      <w:pPr>
        <w:suppressAutoHyphens/>
        <w:spacing w:line="240" w:lineRule="auto"/>
        <w:ind w:firstLine="709"/>
        <w:contextualSpacing/>
        <w:jc w:val="both"/>
        <w:rPr>
          <w:rFonts w:eastAsia="Calibri" w:cs="Times New Roman"/>
          <w:sz w:val="24"/>
          <w:szCs w:val="24"/>
        </w:rPr>
      </w:pPr>
      <w:r w:rsidRPr="00826401">
        <w:rPr>
          <w:rFonts w:eastAsia="Calibri" w:cs="Times New Roman"/>
          <w:sz w:val="24"/>
          <w:szCs w:val="24"/>
        </w:rPr>
        <w:t>Патент</w:t>
      </w:r>
    </w:p>
    <w:p w14:paraId="4FE6280A" w14:textId="77777777" w:rsidR="00826401" w:rsidRPr="00826401" w:rsidRDefault="00826401" w:rsidP="00826401">
      <w:pPr>
        <w:suppressAutoHyphens/>
        <w:spacing w:line="240" w:lineRule="auto"/>
        <w:ind w:firstLine="709"/>
        <w:contextualSpacing/>
        <w:jc w:val="both"/>
        <w:rPr>
          <w:rFonts w:eastAsia="Calibri" w:cs="Times New Roman"/>
          <w:sz w:val="24"/>
          <w:szCs w:val="24"/>
        </w:rPr>
      </w:pPr>
      <w:r w:rsidRPr="00826401">
        <w:rPr>
          <w:rFonts w:eastAsia="Calibri" w:cs="Times New Roman"/>
          <w:sz w:val="24"/>
          <w:szCs w:val="24"/>
        </w:rPr>
        <w:t xml:space="preserve">6. Горбунов Н.И., Варфоломеев С.П., </w:t>
      </w:r>
      <w:proofErr w:type="spellStart"/>
      <w:r w:rsidRPr="00826401">
        <w:rPr>
          <w:rFonts w:eastAsia="Calibri" w:cs="Times New Roman"/>
          <w:sz w:val="24"/>
          <w:szCs w:val="24"/>
        </w:rPr>
        <w:t>Дийков</w:t>
      </w:r>
      <w:proofErr w:type="spellEnd"/>
      <w:r w:rsidRPr="00826401">
        <w:rPr>
          <w:rFonts w:eastAsia="Calibri" w:cs="Times New Roman"/>
          <w:sz w:val="24"/>
          <w:szCs w:val="24"/>
        </w:rPr>
        <w:t xml:space="preserve"> Л.К., </w:t>
      </w:r>
      <w:proofErr w:type="spellStart"/>
      <w:r w:rsidRPr="00826401">
        <w:rPr>
          <w:rFonts w:eastAsia="Calibri" w:cs="Times New Roman"/>
          <w:sz w:val="24"/>
          <w:szCs w:val="24"/>
        </w:rPr>
        <w:t>Марахонов</w:t>
      </w:r>
      <w:proofErr w:type="spellEnd"/>
      <w:r w:rsidRPr="00826401">
        <w:rPr>
          <w:rFonts w:eastAsia="Calibri" w:cs="Times New Roman"/>
          <w:sz w:val="24"/>
          <w:szCs w:val="24"/>
        </w:rPr>
        <w:t xml:space="preserve"> В.М., Медведев Ф.К. Фотолюминесцентный излучатель, полупроводниковый фотоэлемент и оптрон на их основе. Пат. 2261502 Российская Федерация, МПК7 H 01 L 33/00, H 01 L 31/12.; заявитель и патентообладатель ОАО НИИ ГИРИКОНД.  № 2004104374/28; заявл.05.02.04; </w:t>
      </w:r>
      <w:proofErr w:type="spellStart"/>
      <w:r w:rsidRPr="00826401">
        <w:rPr>
          <w:rFonts w:eastAsia="Calibri" w:cs="Times New Roman"/>
          <w:sz w:val="24"/>
          <w:szCs w:val="24"/>
        </w:rPr>
        <w:t>опубл</w:t>
      </w:r>
      <w:proofErr w:type="spellEnd"/>
      <w:r w:rsidRPr="00826401">
        <w:rPr>
          <w:rFonts w:eastAsia="Calibri" w:cs="Times New Roman"/>
          <w:sz w:val="24"/>
          <w:szCs w:val="24"/>
        </w:rPr>
        <w:t xml:space="preserve">. 7.09.05, </w:t>
      </w:r>
      <w:proofErr w:type="spellStart"/>
      <w:r w:rsidRPr="00826401">
        <w:rPr>
          <w:rFonts w:eastAsia="Calibri" w:cs="Times New Roman"/>
          <w:sz w:val="24"/>
          <w:szCs w:val="24"/>
        </w:rPr>
        <w:t>Бюл</w:t>
      </w:r>
      <w:proofErr w:type="spellEnd"/>
      <w:r w:rsidRPr="00826401">
        <w:rPr>
          <w:rFonts w:eastAsia="Calibri" w:cs="Times New Roman"/>
          <w:sz w:val="24"/>
          <w:szCs w:val="24"/>
        </w:rPr>
        <w:t>. № 27. 19 с.: ил.</w:t>
      </w:r>
    </w:p>
    <w:p w14:paraId="4E925156" w14:textId="77777777" w:rsidR="00AC36A4" w:rsidRDefault="00AC36A4"/>
    <w:sectPr w:rsidR="00AC36A4" w:rsidSect="00826401">
      <w:pgSz w:w="11906" w:h="16838" w:code="9"/>
      <w:pgMar w:top="1134"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5A93"/>
    <w:multiLevelType w:val="multilevel"/>
    <w:tmpl w:val="8596343E"/>
    <w:lvl w:ilvl="0">
      <w:start w:val="1"/>
      <w:numFmt w:val="decimal"/>
      <w:pStyle w:val="1"/>
      <w:lvlText w:val="%1"/>
      <w:lvlJc w:val="left"/>
      <w:pPr>
        <w:ind w:left="5536" w:hanging="432"/>
      </w:pPr>
      <w:rPr>
        <w:b w:val="0"/>
        <w:bCs/>
      </w:rPr>
    </w:lvl>
    <w:lvl w:ilvl="1">
      <w:start w:val="1"/>
      <w:numFmt w:val="decimal"/>
      <w:lvlText w:val="%2."/>
      <w:lvlJc w:val="left"/>
      <w:pPr>
        <w:ind w:left="576" w:hanging="576"/>
      </w:p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15:restartNumberingAfterBreak="0">
    <w:nsid w:val="2A860C82"/>
    <w:multiLevelType w:val="multilevel"/>
    <w:tmpl w:val="09763BFC"/>
    <w:lvl w:ilvl="0">
      <w:start w:val="1"/>
      <w:numFmt w:val="decimal"/>
      <w:lvlText w:val="%1"/>
      <w:lvlJc w:val="left"/>
      <w:pPr>
        <w:ind w:left="375" w:hanging="375"/>
      </w:pPr>
      <w:rPr>
        <w:rFonts w:hint="default"/>
      </w:rPr>
    </w:lvl>
    <w:lvl w:ilvl="1">
      <w:start w:val="1"/>
      <w:numFmt w:val="decimal"/>
      <w:pStyle w:val="2"/>
      <w:lvlText w:val="%1.%2"/>
      <w:lvlJc w:val="left"/>
      <w:pPr>
        <w:ind w:left="1085" w:hanging="375"/>
      </w:p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E5"/>
    <w:rsid w:val="002E0984"/>
    <w:rsid w:val="00466CE5"/>
    <w:rsid w:val="00653F0D"/>
    <w:rsid w:val="007B7945"/>
    <w:rsid w:val="00826401"/>
    <w:rsid w:val="00865354"/>
    <w:rsid w:val="00AC36A4"/>
    <w:rsid w:val="00C04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23CE"/>
  <w15:chartTrackingRefBased/>
  <w15:docId w15:val="{459E1547-C667-4663-83F1-BA2072CC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354"/>
    <w:rPr>
      <w:rFonts w:ascii="Times New Roman" w:hAnsi="Times New Roman"/>
      <w:sz w:val="28"/>
    </w:rPr>
  </w:style>
  <w:style w:type="paragraph" w:styleId="1">
    <w:name w:val="heading 1"/>
    <w:basedOn w:val="a"/>
    <w:next w:val="a"/>
    <w:link w:val="10"/>
    <w:uiPriority w:val="9"/>
    <w:qFormat/>
    <w:rsid w:val="00865354"/>
    <w:pPr>
      <w:keepNext/>
      <w:keepLines/>
      <w:numPr>
        <w:numId w:val="21"/>
      </w:numPr>
      <w:spacing w:before="240" w:after="240" w:line="360" w:lineRule="auto"/>
      <w:jc w:val="center"/>
      <w:outlineLvl w:val="0"/>
    </w:pPr>
    <w:rPr>
      <w:rFonts w:eastAsia="Times New Roman" w:cstheme="majorBidi"/>
      <w:b/>
      <w:color w:val="000000" w:themeColor="text1"/>
      <w:szCs w:val="32"/>
      <w:lang w:eastAsia="ru-RU"/>
    </w:rPr>
  </w:style>
  <w:style w:type="paragraph" w:styleId="2">
    <w:name w:val="heading 2"/>
    <w:basedOn w:val="a"/>
    <w:next w:val="a"/>
    <w:link w:val="20"/>
    <w:uiPriority w:val="9"/>
    <w:unhideWhenUsed/>
    <w:qFormat/>
    <w:rsid w:val="00865354"/>
    <w:pPr>
      <w:keepNext/>
      <w:keepLines/>
      <w:numPr>
        <w:ilvl w:val="1"/>
        <w:numId w:val="12"/>
      </w:numPr>
      <w:spacing w:before="240" w:after="120" w:line="360" w:lineRule="auto"/>
      <w:jc w:val="center"/>
      <w:outlineLvl w:val="1"/>
    </w:pPr>
    <w:rPr>
      <w:rFonts w:eastAsia="Times New Roman" w:cstheme="majorBidi"/>
      <w:b/>
      <w:szCs w:val="26"/>
      <w:lang w:eastAsia="ru-RU"/>
    </w:rPr>
  </w:style>
  <w:style w:type="paragraph" w:styleId="3">
    <w:name w:val="heading 3"/>
    <w:basedOn w:val="a"/>
    <w:next w:val="a"/>
    <w:link w:val="30"/>
    <w:uiPriority w:val="9"/>
    <w:unhideWhenUsed/>
    <w:qFormat/>
    <w:rsid w:val="00865354"/>
    <w:pPr>
      <w:keepNext/>
      <w:keepLines/>
      <w:numPr>
        <w:ilvl w:val="2"/>
        <w:numId w:val="21"/>
      </w:numPr>
      <w:spacing w:before="40"/>
      <w:outlineLvl w:val="2"/>
    </w:pPr>
    <w:rPr>
      <w:rFonts w:eastAsiaTheme="majorEastAsia" w:cstheme="majorBidi"/>
      <w:b/>
      <w:szCs w:val="24"/>
    </w:rPr>
  </w:style>
  <w:style w:type="paragraph" w:styleId="4">
    <w:name w:val="heading 4"/>
    <w:basedOn w:val="a"/>
    <w:next w:val="a"/>
    <w:link w:val="40"/>
    <w:uiPriority w:val="9"/>
    <w:semiHidden/>
    <w:unhideWhenUsed/>
    <w:qFormat/>
    <w:rsid w:val="00865354"/>
    <w:pPr>
      <w:keepNext/>
      <w:keepLines/>
      <w:numPr>
        <w:ilvl w:val="3"/>
        <w:numId w:val="2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865354"/>
    <w:pPr>
      <w:keepNext/>
      <w:keepLines/>
      <w:numPr>
        <w:ilvl w:val="4"/>
        <w:numId w:val="2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865354"/>
    <w:pPr>
      <w:keepNext/>
      <w:keepLines/>
      <w:numPr>
        <w:ilvl w:val="5"/>
        <w:numId w:val="21"/>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865354"/>
    <w:pPr>
      <w:keepNext/>
      <w:keepLines/>
      <w:numPr>
        <w:ilvl w:val="6"/>
        <w:numId w:val="21"/>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865354"/>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865354"/>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TDisplayEquation">
    <w:name w:val="MTDisplayEquation"/>
    <w:basedOn w:val="a"/>
    <w:next w:val="a"/>
    <w:link w:val="MTDisplayEquation0"/>
    <w:rsid w:val="00865354"/>
    <w:pPr>
      <w:tabs>
        <w:tab w:val="center" w:pos="4680"/>
        <w:tab w:val="right" w:pos="9360"/>
      </w:tabs>
      <w:spacing w:line="360" w:lineRule="auto"/>
    </w:pPr>
    <w:rPr>
      <w:rFonts w:cs="Times New Roman"/>
      <w:szCs w:val="28"/>
    </w:rPr>
  </w:style>
  <w:style w:type="character" w:customStyle="1" w:styleId="MTDisplayEquation0">
    <w:name w:val="MTDisplayEquation Знак"/>
    <w:basedOn w:val="a0"/>
    <w:link w:val="MTDisplayEquation"/>
    <w:rsid w:val="00865354"/>
    <w:rPr>
      <w:rFonts w:ascii="Times New Roman" w:hAnsi="Times New Roman" w:cs="Times New Roman"/>
      <w:sz w:val="28"/>
      <w:szCs w:val="28"/>
    </w:rPr>
  </w:style>
  <w:style w:type="character" w:customStyle="1" w:styleId="FontStyle11">
    <w:name w:val="Font Style11"/>
    <w:rsid w:val="00865354"/>
    <w:rPr>
      <w:rFonts w:ascii="Times New Roman" w:hAnsi="Times New Roman" w:cs="Times New Roman" w:hint="default"/>
      <w:sz w:val="22"/>
    </w:rPr>
  </w:style>
  <w:style w:type="character" w:customStyle="1" w:styleId="10">
    <w:name w:val="Заголовок 1 Знак"/>
    <w:basedOn w:val="a0"/>
    <w:link w:val="1"/>
    <w:uiPriority w:val="9"/>
    <w:rsid w:val="00865354"/>
    <w:rPr>
      <w:rFonts w:ascii="Times New Roman" w:eastAsia="Times New Roman" w:hAnsi="Times New Roman" w:cstheme="majorBidi"/>
      <w:b/>
      <w:color w:val="000000" w:themeColor="text1"/>
      <w:sz w:val="28"/>
      <w:szCs w:val="32"/>
      <w:lang w:eastAsia="ru-RU"/>
    </w:rPr>
  </w:style>
  <w:style w:type="character" w:customStyle="1" w:styleId="20">
    <w:name w:val="Заголовок 2 Знак"/>
    <w:basedOn w:val="a0"/>
    <w:link w:val="2"/>
    <w:uiPriority w:val="9"/>
    <w:rsid w:val="00865354"/>
    <w:rPr>
      <w:rFonts w:ascii="Times New Roman" w:eastAsia="Times New Roman" w:hAnsi="Times New Roman" w:cstheme="majorBidi"/>
      <w:b/>
      <w:sz w:val="28"/>
      <w:szCs w:val="26"/>
      <w:lang w:eastAsia="ru-RU"/>
    </w:rPr>
  </w:style>
  <w:style w:type="character" w:customStyle="1" w:styleId="30">
    <w:name w:val="Заголовок 3 Знак"/>
    <w:basedOn w:val="a0"/>
    <w:link w:val="3"/>
    <w:uiPriority w:val="9"/>
    <w:rsid w:val="00865354"/>
    <w:rPr>
      <w:rFonts w:ascii="Times New Roman" w:eastAsiaTheme="majorEastAsia" w:hAnsi="Times New Roman" w:cstheme="majorBidi"/>
      <w:b/>
      <w:sz w:val="28"/>
      <w:szCs w:val="24"/>
    </w:rPr>
  </w:style>
  <w:style w:type="character" w:customStyle="1" w:styleId="40">
    <w:name w:val="Заголовок 4 Знак"/>
    <w:basedOn w:val="a0"/>
    <w:link w:val="4"/>
    <w:uiPriority w:val="9"/>
    <w:semiHidden/>
    <w:rsid w:val="00865354"/>
    <w:rPr>
      <w:rFonts w:asciiTheme="majorHAnsi" w:eastAsiaTheme="majorEastAsia" w:hAnsiTheme="majorHAnsi" w:cstheme="majorBidi"/>
      <w:i/>
      <w:iCs/>
      <w:color w:val="2F5496" w:themeColor="accent1" w:themeShade="BF"/>
      <w:sz w:val="28"/>
    </w:rPr>
  </w:style>
  <w:style w:type="character" w:customStyle="1" w:styleId="50">
    <w:name w:val="Заголовок 5 Знак"/>
    <w:basedOn w:val="a0"/>
    <w:link w:val="5"/>
    <w:uiPriority w:val="9"/>
    <w:semiHidden/>
    <w:rsid w:val="00865354"/>
    <w:rPr>
      <w:rFonts w:asciiTheme="majorHAnsi" w:eastAsiaTheme="majorEastAsia" w:hAnsiTheme="majorHAnsi" w:cstheme="majorBidi"/>
      <w:color w:val="2F5496" w:themeColor="accent1" w:themeShade="BF"/>
      <w:sz w:val="28"/>
    </w:rPr>
  </w:style>
  <w:style w:type="character" w:customStyle="1" w:styleId="60">
    <w:name w:val="Заголовок 6 Знак"/>
    <w:basedOn w:val="a0"/>
    <w:link w:val="6"/>
    <w:uiPriority w:val="9"/>
    <w:semiHidden/>
    <w:rsid w:val="00865354"/>
    <w:rPr>
      <w:rFonts w:asciiTheme="majorHAnsi" w:eastAsiaTheme="majorEastAsia" w:hAnsiTheme="majorHAnsi" w:cstheme="majorBidi"/>
      <w:color w:val="1F3763" w:themeColor="accent1" w:themeShade="7F"/>
      <w:sz w:val="28"/>
    </w:rPr>
  </w:style>
  <w:style w:type="character" w:customStyle="1" w:styleId="70">
    <w:name w:val="Заголовок 7 Знак"/>
    <w:basedOn w:val="a0"/>
    <w:link w:val="7"/>
    <w:uiPriority w:val="9"/>
    <w:semiHidden/>
    <w:rsid w:val="00865354"/>
    <w:rPr>
      <w:rFonts w:asciiTheme="majorHAnsi" w:eastAsiaTheme="majorEastAsia" w:hAnsiTheme="majorHAnsi" w:cstheme="majorBidi"/>
      <w:i/>
      <w:iCs/>
      <w:color w:val="1F3763" w:themeColor="accent1" w:themeShade="7F"/>
      <w:sz w:val="28"/>
    </w:rPr>
  </w:style>
  <w:style w:type="character" w:customStyle="1" w:styleId="80">
    <w:name w:val="Заголовок 8 Знак"/>
    <w:basedOn w:val="a0"/>
    <w:link w:val="8"/>
    <w:uiPriority w:val="9"/>
    <w:semiHidden/>
    <w:rsid w:val="00865354"/>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865354"/>
    <w:rPr>
      <w:rFonts w:asciiTheme="majorHAnsi" w:eastAsiaTheme="majorEastAsia" w:hAnsiTheme="majorHAnsi" w:cstheme="majorBidi"/>
      <w:i/>
      <w:iCs/>
      <w:color w:val="272727" w:themeColor="text1" w:themeTint="D8"/>
      <w:sz w:val="21"/>
      <w:szCs w:val="21"/>
    </w:rPr>
  </w:style>
  <w:style w:type="paragraph" w:styleId="11">
    <w:name w:val="toc 1"/>
    <w:basedOn w:val="a"/>
    <w:next w:val="a"/>
    <w:autoRedefine/>
    <w:uiPriority w:val="39"/>
    <w:unhideWhenUsed/>
    <w:rsid w:val="00865354"/>
    <w:pPr>
      <w:spacing w:after="100"/>
    </w:pPr>
  </w:style>
  <w:style w:type="paragraph" w:styleId="21">
    <w:name w:val="toc 2"/>
    <w:basedOn w:val="a"/>
    <w:next w:val="a"/>
    <w:autoRedefine/>
    <w:uiPriority w:val="39"/>
    <w:unhideWhenUsed/>
    <w:rsid w:val="00865354"/>
    <w:pPr>
      <w:spacing w:after="100"/>
      <w:ind w:left="280"/>
    </w:pPr>
  </w:style>
  <w:style w:type="paragraph" w:styleId="31">
    <w:name w:val="toc 3"/>
    <w:basedOn w:val="a"/>
    <w:next w:val="a"/>
    <w:autoRedefine/>
    <w:uiPriority w:val="39"/>
    <w:unhideWhenUsed/>
    <w:rsid w:val="00865354"/>
    <w:pPr>
      <w:spacing w:after="100"/>
      <w:ind w:left="560"/>
    </w:pPr>
  </w:style>
  <w:style w:type="paragraph" w:styleId="a3">
    <w:name w:val="annotation text"/>
    <w:basedOn w:val="a"/>
    <w:link w:val="a4"/>
    <w:uiPriority w:val="99"/>
    <w:semiHidden/>
    <w:unhideWhenUsed/>
    <w:rsid w:val="00865354"/>
    <w:pPr>
      <w:spacing w:line="240" w:lineRule="auto"/>
      <w:ind w:firstLine="709"/>
    </w:pPr>
    <w:rPr>
      <w:sz w:val="20"/>
      <w:szCs w:val="20"/>
    </w:rPr>
  </w:style>
  <w:style w:type="character" w:customStyle="1" w:styleId="a4">
    <w:name w:val="Текст примечания Знак"/>
    <w:basedOn w:val="a0"/>
    <w:link w:val="a3"/>
    <w:uiPriority w:val="99"/>
    <w:semiHidden/>
    <w:rsid w:val="00865354"/>
    <w:rPr>
      <w:rFonts w:ascii="Times New Roman" w:hAnsi="Times New Roman"/>
      <w:sz w:val="20"/>
      <w:szCs w:val="20"/>
    </w:rPr>
  </w:style>
  <w:style w:type="paragraph" w:styleId="a5">
    <w:name w:val="header"/>
    <w:basedOn w:val="a"/>
    <w:link w:val="a6"/>
    <w:uiPriority w:val="99"/>
    <w:unhideWhenUsed/>
    <w:rsid w:val="00865354"/>
    <w:pPr>
      <w:tabs>
        <w:tab w:val="center" w:pos="4677"/>
        <w:tab w:val="right" w:pos="9355"/>
      </w:tabs>
      <w:spacing w:line="240" w:lineRule="auto"/>
    </w:pPr>
  </w:style>
  <w:style w:type="character" w:customStyle="1" w:styleId="a6">
    <w:name w:val="Верхний колонтитул Знак"/>
    <w:basedOn w:val="a0"/>
    <w:link w:val="a5"/>
    <w:uiPriority w:val="99"/>
    <w:rsid w:val="00865354"/>
    <w:rPr>
      <w:rFonts w:ascii="Times New Roman" w:hAnsi="Times New Roman"/>
      <w:sz w:val="28"/>
    </w:rPr>
  </w:style>
  <w:style w:type="paragraph" w:styleId="a7">
    <w:name w:val="footer"/>
    <w:basedOn w:val="a"/>
    <w:link w:val="a8"/>
    <w:uiPriority w:val="99"/>
    <w:unhideWhenUsed/>
    <w:rsid w:val="00865354"/>
    <w:pPr>
      <w:tabs>
        <w:tab w:val="center" w:pos="4677"/>
        <w:tab w:val="right" w:pos="9355"/>
      </w:tabs>
      <w:spacing w:line="240" w:lineRule="auto"/>
    </w:pPr>
  </w:style>
  <w:style w:type="character" w:customStyle="1" w:styleId="a8">
    <w:name w:val="Нижний колонтитул Знак"/>
    <w:basedOn w:val="a0"/>
    <w:link w:val="a7"/>
    <w:uiPriority w:val="99"/>
    <w:rsid w:val="00865354"/>
    <w:rPr>
      <w:rFonts w:ascii="Times New Roman" w:hAnsi="Times New Roman"/>
      <w:sz w:val="28"/>
    </w:rPr>
  </w:style>
  <w:style w:type="paragraph" w:styleId="a9">
    <w:name w:val="caption"/>
    <w:basedOn w:val="a"/>
    <w:next w:val="a"/>
    <w:uiPriority w:val="35"/>
    <w:unhideWhenUsed/>
    <w:qFormat/>
    <w:rsid w:val="00865354"/>
    <w:pPr>
      <w:spacing w:after="200" w:line="240" w:lineRule="auto"/>
      <w:jc w:val="center"/>
    </w:pPr>
    <w:rPr>
      <w:iCs/>
      <w:color w:val="000000" w:themeColor="text1"/>
      <w:szCs w:val="18"/>
    </w:rPr>
  </w:style>
  <w:style w:type="character" w:styleId="aa">
    <w:name w:val="annotation reference"/>
    <w:basedOn w:val="a0"/>
    <w:uiPriority w:val="99"/>
    <w:semiHidden/>
    <w:unhideWhenUsed/>
    <w:rsid w:val="00865354"/>
    <w:rPr>
      <w:sz w:val="16"/>
      <w:szCs w:val="16"/>
    </w:rPr>
  </w:style>
  <w:style w:type="character" w:styleId="ab">
    <w:name w:val="Hyperlink"/>
    <w:basedOn w:val="a0"/>
    <w:uiPriority w:val="99"/>
    <w:unhideWhenUsed/>
    <w:rsid w:val="00865354"/>
    <w:rPr>
      <w:color w:val="0563C1" w:themeColor="hyperlink"/>
      <w:u w:val="single"/>
    </w:rPr>
  </w:style>
  <w:style w:type="character" w:styleId="ac">
    <w:name w:val="FollowedHyperlink"/>
    <w:basedOn w:val="a0"/>
    <w:uiPriority w:val="99"/>
    <w:semiHidden/>
    <w:unhideWhenUsed/>
    <w:rsid w:val="00865354"/>
    <w:rPr>
      <w:color w:val="954F72" w:themeColor="followedHyperlink"/>
      <w:u w:val="single"/>
    </w:rPr>
  </w:style>
  <w:style w:type="table" w:styleId="ad">
    <w:name w:val="Table Grid"/>
    <w:basedOn w:val="a1"/>
    <w:uiPriority w:val="59"/>
    <w:rsid w:val="008653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865354"/>
    <w:rPr>
      <w:color w:val="808080"/>
    </w:rPr>
  </w:style>
  <w:style w:type="paragraph" w:styleId="af">
    <w:name w:val="List Paragraph"/>
    <w:basedOn w:val="a"/>
    <w:uiPriority w:val="34"/>
    <w:qFormat/>
    <w:rsid w:val="00865354"/>
    <w:pPr>
      <w:ind w:left="720"/>
      <w:contextualSpacing/>
    </w:pPr>
  </w:style>
  <w:style w:type="paragraph" w:styleId="af0">
    <w:name w:val="TOC Heading"/>
    <w:basedOn w:val="1"/>
    <w:next w:val="a"/>
    <w:uiPriority w:val="39"/>
    <w:unhideWhenUsed/>
    <w:qFormat/>
    <w:rsid w:val="00865354"/>
    <w:pPr>
      <w:spacing w:line="240" w:lineRule="auto"/>
      <w:ind w:left="0" w:firstLine="425"/>
      <w:outlineLvl w:val="9"/>
    </w:pPr>
  </w:style>
  <w:style w:type="character" w:styleId="af1">
    <w:name w:val="Unresolved Mention"/>
    <w:basedOn w:val="a0"/>
    <w:uiPriority w:val="99"/>
    <w:semiHidden/>
    <w:unhideWhenUsed/>
    <w:rsid w:val="00865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Долбин Кирилл</dc:creator>
  <cp:keywords/>
  <dc:description/>
  <cp:lastModifiedBy>Долбин Кирилл</cp:lastModifiedBy>
  <cp:revision>2</cp:revision>
  <dcterms:created xsi:type="dcterms:W3CDTF">2026-02-13T13:27:00Z</dcterms:created>
  <dcterms:modified xsi:type="dcterms:W3CDTF">2026-02-13T13:28:00Z</dcterms:modified>
</cp:coreProperties>
</file>