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19" w:rsidRPr="004479DD" w:rsidRDefault="00AA4122" w:rsidP="002B6819">
      <w:pPr>
        <w:spacing w:after="0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5715</wp:posOffset>
                </wp:positionV>
                <wp:extent cx="3205480" cy="1950720"/>
                <wp:effectExtent l="11430" t="13335" r="1206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B21" w:rsidRPr="00083FED" w:rsidRDefault="00B41B21" w:rsidP="0014798A">
                            <w:pPr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045509" w:rsidRPr="00E12196" w:rsidRDefault="008A75A1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="008E02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роректор по </w:t>
                            </w:r>
                            <w:r w:rsidR="00E121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научной работе</w:t>
                            </w:r>
                          </w:p>
                          <w:p w:rsidR="00E12196" w:rsidRDefault="00E12196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41B21" w:rsidRDefault="0014798A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  <w:r w:rsidR="00E121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Ю.В. Фомин</w:t>
                            </w:r>
                          </w:p>
                          <w:p w:rsidR="00045509" w:rsidRDefault="00045509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B41B21" w:rsidRDefault="00882614" w:rsidP="0014798A">
                            <w:pPr>
                              <w:ind w:left="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«___»</w:t>
                            </w:r>
                            <w:r w:rsidR="00AA14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 20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0455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D13C2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:rsidR="00B41B21" w:rsidRPr="0014798A" w:rsidRDefault="0014798A" w:rsidP="0014798A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479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м.п.</w:t>
                            </w:r>
                          </w:p>
                          <w:p w:rsidR="00B41B21" w:rsidRDefault="00B41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6pt;margin-top:.45pt;width:252.4pt;height:1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" strokecolor="white">
                <v:textbox>
                  <w:txbxContent>
                    <w:p w:rsidR="00B41B21" w:rsidRPr="00083FED" w:rsidRDefault="00B41B21" w:rsidP="0014798A">
                      <w:pPr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045509" w:rsidRPr="00E12196" w:rsidRDefault="008A75A1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r w:rsidR="008E02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роректор по </w:t>
                      </w:r>
                      <w:r w:rsidR="00E121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научной работе</w:t>
                      </w:r>
                    </w:p>
                    <w:p w:rsidR="00E12196" w:rsidRDefault="00E12196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41B21" w:rsidRDefault="0014798A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</w:t>
                      </w:r>
                      <w:r w:rsidR="00E121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Ю.В. Фомин</w:t>
                      </w:r>
                    </w:p>
                    <w:p w:rsidR="00045509" w:rsidRDefault="00045509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B41B21" w:rsidRDefault="00882614" w:rsidP="0014798A">
                      <w:pPr>
                        <w:ind w:left="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«___»</w:t>
                      </w:r>
                      <w:r w:rsidR="00AA14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 20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0455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D13C2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</w:p>
                    <w:p w:rsidR="00B41B21" w:rsidRPr="0014798A" w:rsidRDefault="0014798A" w:rsidP="0014798A">
                      <w:pPr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479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м.п.</w:t>
                      </w:r>
                    </w:p>
                    <w:p w:rsidR="00B41B21" w:rsidRDefault="00B41B21"/>
                  </w:txbxContent>
                </v:textbox>
              </v:shape>
            </w:pict>
          </mc:Fallback>
        </mc:AlternateContent>
      </w:r>
      <w:bookmarkStart w:id="0" w:name="_Hlk164422922"/>
      <w:r w:rsidRPr="002B6819">
        <w:rPr>
          <w:rFonts w:eastAsia="Times New Roman"/>
          <w:noProof/>
          <w:lang w:eastAsia="ru-RU"/>
        </w:rPr>
        <w:drawing>
          <wp:inline distT="0" distB="0" distL="0" distR="0">
            <wp:extent cx="2594610" cy="180784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819" w:rsidRPr="002D0430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16"/>
          <w:szCs w:val="16"/>
        </w:rPr>
      </w:pPr>
      <w:r w:rsidRPr="002D0430">
        <w:rPr>
          <w:rFonts w:eastAsia="Times New Roman"/>
          <w:sz w:val="16"/>
          <w:szCs w:val="16"/>
        </w:rPr>
        <w:t>_____________________________________</w:t>
      </w:r>
      <w:r w:rsidR="002D0430">
        <w:rPr>
          <w:rFonts w:eastAsia="Times New Roman"/>
          <w:sz w:val="16"/>
          <w:szCs w:val="16"/>
          <w:lang w:val="en-US"/>
        </w:rPr>
        <w:t>_______________</w:t>
      </w:r>
      <w:r w:rsidRPr="002D0430">
        <w:rPr>
          <w:rFonts w:eastAsia="Times New Roman"/>
          <w:sz w:val="16"/>
          <w:szCs w:val="16"/>
        </w:rPr>
        <w:t>_</w:t>
      </w:r>
    </w:p>
    <w:p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>ИНН 7804040077, ОГРН 1027802505279, ОКПО 02068574</w:t>
      </w:r>
    </w:p>
    <w:p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ул. Политехническая, д. 29 литера Б,</w:t>
      </w:r>
    </w:p>
    <w:p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вн. тер. г. муниципальный округ Академическое,</w:t>
      </w:r>
    </w:p>
    <w:p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       г. Санкт-Петербург, 195251</w:t>
      </w:r>
    </w:p>
    <w:p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тел.:</w:t>
      </w:r>
      <w:r w:rsidR="00AA4122">
        <w:rPr>
          <w:rFonts w:ascii="Tahoma" w:eastAsia="Times New Roman" w:hAnsi="Tahoma" w:cs="Tahoma"/>
          <w:color w:val="404040"/>
          <w:sz w:val="16"/>
          <w:szCs w:val="16"/>
        </w:rPr>
        <w:t xml:space="preserve"> 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+7(812)552-60-80, 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office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@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spbstu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.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ru</w:t>
      </w:r>
      <w:bookmarkEnd w:id="0"/>
    </w:p>
    <w:p w:rsidR="00235E9A" w:rsidRDefault="00235E9A" w:rsidP="00587100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587100" w:rsidRPr="003C0339" w:rsidRDefault="00587100" w:rsidP="00796E1C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C0339">
        <w:rPr>
          <w:rFonts w:ascii="Times New Roman" w:hAnsi="Times New Roman"/>
          <w:b/>
          <w:spacing w:val="-1"/>
          <w:sz w:val="24"/>
          <w:szCs w:val="24"/>
        </w:rPr>
        <w:t>ЗАКЛЮЧЕНИЕ</w:t>
      </w:r>
    </w:p>
    <w:p w:rsidR="00587100" w:rsidRDefault="00796E1C" w:rsidP="00796E1C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                  </w:t>
      </w:r>
      <w:r w:rsidR="00ED4E02">
        <w:rPr>
          <w:rFonts w:ascii="Times New Roman" w:hAnsi="Times New Roman"/>
          <w:b/>
          <w:spacing w:val="-3"/>
          <w:sz w:val="24"/>
          <w:szCs w:val="24"/>
        </w:rPr>
        <w:t xml:space="preserve">    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 xml:space="preserve">О ВОЗМОЖНОСТИ </w:t>
      </w:r>
      <w:r w:rsidR="00A57B1B" w:rsidRPr="003C0339">
        <w:rPr>
          <w:rFonts w:ascii="Times New Roman" w:hAnsi="Times New Roman"/>
          <w:b/>
          <w:spacing w:val="-3"/>
          <w:sz w:val="24"/>
          <w:szCs w:val="24"/>
        </w:rPr>
        <w:t xml:space="preserve">ОТКРЫТОГО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>ОПУБЛИКОВАНИЯ</w:t>
      </w:r>
    </w:p>
    <w:p w:rsidR="009E313F" w:rsidRPr="00FC3319" w:rsidRDefault="009E313F" w:rsidP="00A57B1B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AF2BF9" w:rsidRPr="003C0339" w:rsidTr="00683D5F">
        <w:tc>
          <w:tcPr>
            <w:tcW w:w="2437" w:type="dxa"/>
          </w:tcPr>
          <w:p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pacing w:val="-2"/>
                <w:sz w:val="24"/>
                <w:szCs w:val="24"/>
              </w:rPr>
              <w:t>Экспертная комиссия</w:t>
            </w:r>
          </w:p>
        </w:tc>
        <w:tc>
          <w:tcPr>
            <w:tcW w:w="7095" w:type="dxa"/>
          </w:tcPr>
          <w:p w:rsidR="00AF2BF9" w:rsidRPr="00907D42" w:rsidRDefault="00907D42" w:rsidP="00CC6E2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07D4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по научной деятельности</w:t>
            </w:r>
          </w:p>
        </w:tc>
      </w:tr>
      <w:tr w:rsidR="00AF2BF9" w:rsidRPr="00796E1C" w:rsidTr="00683D5F">
        <w:tc>
          <w:tcPr>
            <w:tcW w:w="2437" w:type="dxa"/>
          </w:tcPr>
          <w:p w:rsidR="00AF2BF9" w:rsidRPr="00796E1C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20"/>
              </w:rPr>
            </w:pPr>
          </w:p>
        </w:tc>
        <w:tc>
          <w:tcPr>
            <w:tcW w:w="7095" w:type="dxa"/>
          </w:tcPr>
          <w:p w:rsidR="00AF2BF9" w:rsidRPr="00796E1C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20"/>
              </w:rPr>
            </w:pPr>
          </w:p>
        </w:tc>
      </w:tr>
      <w:tr w:rsidR="00AF2BF9" w:rsidRPr="003C0339" w:rsidTr="009821B0">
        <w:tc>
          <w:tcPr>
            <w:tcW w:w="2437" w:type="dxa"/>
          </w:tcPr>
          <w:p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рассмотрев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:rsidR="00AF2BF9" w:rsidRPr="003C0339" w:rsidRDefault="00AF2BF9" w:rsidP="002F106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F2BF9" w:rsidRPr="003C0339" w:rsidTr="009821B0">
        <w:tc>
          <w:tcPr>
            <w:tcW w:w="2437" w:type="dxa"/>
          </w:tcPr>
          <w:p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:rsidR="00AF2BF9" w:rsidRPr="003C0339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(вид и название материала)</w:t>
            </w:r>
          </w:p>
        </w:tc>
      </w:tr>
      <w:tr w:rsidR="00AF2BF9" w:rsidRPr="003C0339" w:rsidTr="009821B0">
        <w:tc>
          <w:tcPr>
            <w:tcW w:w="2437" w:type="dxa"/>
          </w:tcPr>
          <w:p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разработанного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:rsidR="00AF2BF9" w:rsidRPr="003C0339" w:rsidRDefault="00AF2BF9" w:rsidP="002F106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F2BF9" w:rsidRPr="003C0339" w:rsidTr="00A96BBB">
        <w:tc>
          <w:tcPr>
            <w:tcW w:w="2437" w:type="dxa"/>
          </w:tcPr>
          <w:p w:rsidR="00AF2BF9" w:rsidRPr="003C0339" w:rsidRDefault="00AF2BF9" w:rsidP="00AF2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5" w:type="dxa"/>
          </w:tcPr>
          <w:p w:rsidR="00AF2BF9" w:rsidRPr="003C0339" w:rsidRDefault="00AF2BF9" w:rsidP="00A96BB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 и Ф.И.О. автора)</w:t>
            </w:r>
          </w:p>
        </w:tc>
      </w:tr>
      <w:tr w:rsidR="00A96BBB" w:rsidRPr="003C0339" w:rsidTr="00A96BBB">
        <w:tc>
          <w:tcPr>
            <w:tcW w:w="9532" w:type="dxa"/>
            <w:gridSpan w:val="2"/>
          </w:tcPr>
          <w:p w:rsidR="00A96BBB" w:rsidRPr="00902748" w:rsidRDefault="00A96BBB" w:rsidP="00A96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74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который подтверждает, что материалы не относятся к продукции военного назначения, не содержат служебную информацию ограниченного распространения и </w:t>
            </w:r>
            <w:r w:rsidRPr="00902748">
              <w:rPr>
                <w:rFonts w:ascii="Times New Roman" w:hAnsi="Times New Roman"/>
                <w:sz w:val="24"/>
                <w:szCs w:val="24"/>
              </w:rPr>
              <w:t>не могут быть использованы против безопасности Российской Федерации __________________________</w:t>
            </w:r>
          </w:p>
          <w:p w:rsidR="00A96BBB" w:rsidRPr="00A96BBB" w:rsidRDefault="00902748" w:rsidP="00A96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796E1C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A96BBB" w:rsidRPr="00902748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  <w:r w:rsidR="00796E1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автора)</w:t>
            </w:r>
          </w:p>
        </w:tc>
      </w:tr>
      <w:tr w:rsidR="00AF2BF9" w:rsidRPr="003C0339" w:rsidTr="00A96BBB">
        <w:tc>
          <w:tcPr>
            <w:tcW w:w="2437" w:type="dxa"/>
          </w:tcPr>
          <w:p w:rsidR="00AF2BF9" w:rsidRPr="003C0339" w:rsidRDefault="00AF2BF9" w:rsidP="00AF2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издаваемого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:rsidR="00AF2BF9" w:rsidRPr="003C0339" w:rsidRDefault="00AF2BF9" w:rsidP="002F106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F2BF9" w:rsidRPr="003C0339" w:rsidTr="009821B0">
        <w:tc>
          <w:tcPr>
            <w:tcW w:w="2437" w:type="dxa"/>
          </w:tcPr>
          <w:p w:rsidR="00AF2BF9" w:rsidRPr="003C0339" w:rsidRDefault="00AF2BF9" w:rsidP="00AF2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:rsidR="00AF2BF9" w:rsidRPr="003C0339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:rsidR="00587100" w:rsidRPr="00A96D0C" w:rsidRDefault="00587100" w:rsidP="00373774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sz w:val="16"/>
          <w:szCs w:val="16"/>
          <w:vertAlign w:val="superscript"/>
        </w:rPr>
      </w:pPr>
    </w:p>
    <w:p w:rsidR="00A57B1B" w:rsidRDefault="00090440" w:rsidP="00A57B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339">
        <w:rPr>
          <w:rFonts w:ascii="Times New Roman" w:hAnsi="Times New Roman"/>
          <w:sz w:val="24"/>
          <w:szCs w:val="24"/>
        </w:rPr>
        <w:t>в период с «</w:t>
      </w:r>
      <w:r w:rsidR="00D8391D" w:rsidRPr="003C0339">
        <w:rPr>
          <w:rFonts w:ascii="Times New Roman" w:hAnsi="Times New Roman"/>
          <w:sz w:val="24"/>
          <w:szCs w:val="24"/>
        </w:rPr>
        <w:t>____» ________ 20</w:t>
      </w:r>
      <w:r w:rsidR="00AF2BF9">
        <w:rPr>
          <w:rFonts w:ascii="Times New Roman" w:hAnsi="Times New Roman"/>
          <w:sz w:val="24"/>
          <w:szCs w:val="24"/>
        </w:rPr>
        <w:t>____</w:t>
      </w:r>
      <w:r w:rsidR="0033692E" w:rsidRPr="003C0339">
        <w:rPr>
          <w:rFonts w:ascii="Times New Roman" w:hAnsi="Times New Roman"/>
          <w:sz w:val="24"/>
          <w:szCs w:val="24"/>
        </w:rPr>
        <w:t>г.</w:t>
      </w:r>
      <w:r w:rsidR="00D8391D" w:rsidRPr="003C0339">
        <w:rPr>
          <w:rFonts w:ascii="Times New Roman" w:hAnsi="Times New Roman"/>
          <w:sz w:val="24"/>
          <w:szCs w:val="24"/>
        </w:rPr>
        <w:t xml:space="preserve"> по «____» _________ 20</w:t>
      </w:r>
      <w:r w:rsidR="00AF2BF9">
        <w:rPr>
          <w:rFonts w:ascii="Times New Roman" w:hAnsi="Times New Roman"/>
          <w:sz w:val="24"/>
          <w:szCs w:val="24"/>
        </w:rPr>
        <w:t>____</w:t>
      </w:r>
      <w:r w:rsidR="0033692E" w:rsidRPr="003C0339">
        <w:rPr>
          <w:rFonts w:ascii="Times New Roman" w:hAnsi="Times New Roman"/>
          <w:sz w:val="24"/>
          <w:szCs w:val="24"/>
        </w:rPr>
        <w:t xml:space="preserve">г. </w:t>
      </w:r>
      <w:r w:rsidR="00A57B1B" w:rsidRPr="003C0339">
        <w:rPr>
          <w:rFonts w:ascii="Times New Roman" w:hAnsi="Times New Roman"/>
          <w:sz w:val="24"/>
          <w:szCs w:val="24"/>
        </w:rPr>
        <w:t>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:rsidR="00DF490B" w:rsidRDefault="00BC2F89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Подтверждает, что материалы не относятся к Перечню сведений, отнесенных к государственной тайне, утвержденному Указом Президента Российской Федерации от                 30 ноября 1995г. № 1203 и не </w:t>
      </w:r>
      <w:r>
        <w:rPr>
          <w:rFonts w:ascii="Times New Roman" w:hAnsi="Times New Roman"/>
          <w:spacing w:val="-1"/>
          <w:sz w:val="24"/>
          <w:szCs w:val="24"/>
        </w:rPr>
        <w:t>подпадают под действие Перечня сведений, подлежащих засекречиванию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Министерства науки и высшего образования Российской Федерации, введенног</w:t>
      </w:r>
      <w:r w:rsidR="00793971">
        <w:rPr>
          <w:rFonts w:ascii="Times New Roman" w:hAnsi="Times New Roman"/>
          <w:spacing w:val="-1"/>
          <w:sz w:val="24"/>
          <w:szCs w:val="24"/>
        </w:rPr>
        <w:t>о приказом от 04</w:t>
      </w:r>
      <w:r w:rsidR="00796E1C">
        <w:rPr>
          <w:rFonts w:ascii="Times New Roman" w:hAnsi="Times New Roman"/>
          <w:spacing w:val="-1"/>
          <w:sz w:val="24"/>
          <w:szCs w:val="24"/>
        </w:rPr>
        <w:t xml:space="preserve"> декабря </w:t>
      </w:r>
      <w:r w:rsidR="00793971">
        <w:rPr>
          <w:rFonts w:ascii="Times New Roman" w:hAnsi="Times New Roman"/>
          <w:spacing w:val="-1"/>
          <w:sz w:val="24"/>
          <w:szCs w:val="24"/>
        </w:rPr>
        <w:t>2023</w:t>
      </w:r>
      <w:r w:rsidR="00796E1C">
        <w:rPr>
          <w:rFonts w:ascii="Times New Roman" w:hAnsi="Times New Roman"/>
          <w:spacing w:val="-1"/>
          <w:sz w:val="24"/>
          <w:szCs w:val="24"/>
        </w:rPr>
        <w:t>г.</w:t>
      </w:r>
      <w:r w:rsidR="00793971">
        <w:rPr>
          <w:rFonts w:ascii="Times New Roman" w:hAnsi="Times New Roman"/>
          <w:spacing w:val="-1"/>
          <w:sz w:val="24"/>
          <w:szCs w:val="24"/>
        </w:rPr>
        <w:t xml:space="preserve"> № 31с</w:t>
      </w:r>
      <w:r w:rsidR="00793971" w:rsidRPr="00DF490B">
        <w:rPr>
          <w:rFonts w:ascii="Times New Roman" w:hAnsi="Times New Roman"/>
          <w:sz w:val="24"/>
          <w:szCs w:val="24"/>
        </w:rPr>
        <w:t>.</w:t>
      </w:r>
    </w:p>
    <w:p w:rsidR="00793971" w:rsidRPr="00DF490B" w:rsidRDefault="00587100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  <w:sz w:val="24"/>
          <w:szCs w:val="24"/>
        </w:rPr>
      </w:pPr>
      <w:r w:rsidRPr="00392CA0">
        <w:rPr>
          <w:rFonts w:ascii="Times New Roman" w:hAnsi="Times New Roman"/>
          <w:b/>
          <w:bCs/>
          <w:iCs/>
          <w:sz w:val="24"/>
          <w:szCs w:val="24"/>
        </w:rPr>
        <w:t>Заключение:</w:t>
      </w:r>
      <w:r w:rsidRPr="00DF490B">
        <w:rPr>
          <w:rFonts w:ascii="Times New Roman" w:hAnsi="Times New Roman"/>
          <w:bCs/>
          <w:iCs/>
          <w:sz w:val="24"/>
          <w:szCs w:val="24"/>
        </w:rPr>
        <w:t xml:space="preserve"> Рассмотренные материалы не содержат сведений, составляющих </w:t>
      </w:r>
      <w:r w:rsidR="00D45601" w:rsidRPr="00DF490B">
        <w:rPr>
          <w:rFonts w:ascii="Times New Roman" w:hAnsi="Times New Roman"/>
          <w:bCs/>
          <w:iCs/>
          <w:sz w:val="24"/>
          <w:szCs w:val="24"/>
        </w:rPr>
        <w:t>государственную тайну</w:t>
      </w:r>
      <w:r w:rsidR="00D8391D" w:rsidRPr="00DF490B">
        <w:rPr>
          <w:rFonts w:ascii="Times New Roman" w:hAnsi="Times New Roman"/>
          <w:bCs/>
          <w:iCs/>
          <w:sz w:val="24"/>
          <w:szCs w:val="24"/>
        </w:rPr>
        <w:t xml:space="preserve"> и</w:t>
      </w:r>
      <w:r w:rsidR="00FF07AF" w:rsidRPr="00DF490B">
        <w:rPr>
          <w:rFonts w:ascii="Times New Roman" w:hAnsi="Times New Roman"/>
          <w:bCs/>
          <w:iCs/>
          <w:sz w:val="24"/>
          <w:szCs w:val="24"/>
        </w:rPr>
        <w:t xml:space="preserve"> не подлежат засекречиванию</w:t>
      </w:r>
      <w:r w:rsidR="00392CA0">
        <w:rPr>
          <w:rFonts w:ascii="Times New Roman" w:hAnsi="Times New Roman"/>
          <w:sz w:val="24"/>
          <w:szCs w:val="24"/>
        </w:rPr>
        <w:t>.</w:t>
      </w:r>
    </w:p>
    <w:p w:rsidR="00587100" w:rsidRPr="00DF490B" w:rsidRDefault="00D02A0D" w:rsidP="00DF49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90B">
        <w:rPr>
          <w:rFonts w:ascii="Times New Roman" w:hAnsi="Times New Roman"/>
          <w:sz w:val="24"/>
          <w:szCs w:val="24"/>
        </w:rPr>
        <w:t>Данные материалы м</w:t>
      </w:r>
      <w:r w:rsidR="00587100" w:rsidRPr="00DF490B">
        <w:rPr>
          <w:rFonts w:ascii="Times New Roman" w:hAnsi="Times New Roman"/>
          <w:sz w:val="24"/>
          <w:szCs w:val="24"/>
        </w:rPr>
        <w:t>огут быт</w:t>
      </w:r>
      <w:r w:rsidR="00FF07AF" w:rsidRPr="00DF490B">
        <w:rPr>
          <w:rFonts w:ascii="Times New Roman" w:hAnsi="Times New Roman"/>
          <w:sz w:val="24"/>
          <w:szCs w:val="24"/>
        </w:rPr>
        <w:t>ь открыто опубликованы</w:t>
      </w:r>
      <w:r w:rsidRPr="00DF490B">
        <w:rPr>
          <w:rFonts w:ascii="Times New Roman" w:hAnsi="Times New Roman"/>
          <w:sz w:val="24"/>
          <w:szCs w:val="24"/>
        </w:rPr>
        <w:t>.</w:t>
      </w:r>
    </w:p>
    <w:p w:rsidR="003C0339" w:rsidRPr="00DF490B" w:rsidRDefault="003C0339" w:rsidP="00DF49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2FB4" w:rsidRPr="00DF490B" w:rsidRDefault="00D45601" w:rsidP="00DF490B">
      <w:pPr>
        <w:shd w:val="clear" w:color="auto" w:fill="FFFFFF"/>
        <w:tabs>
          <w:tab w:val="left" w:pos="9326"/>
        </w:tabs>
        <w:spacing w:after="0" w:line="240" w:lineRule="auto"/>
        <w:ind w:left="48" w:right="-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</w:t>
      </w:r>
      <w:r w:rsidR="00587100" w:rsidRPr="00DF490B">
        <w:rPr>
          <w:rFonts w:ascii="Times New Roman" w:hAnsi="Times New Roman"/>
          <w:sz w:val="24"/>
          <w:szCs w:val="24"/>
        </w:rPr>
        <w:t xml:space="preserve"> комиссии: </w:t>
      </w:r>
    </w:p>
    <w:p w:rsidR="00587100" w:rsidRPr="00ED4E02" w:rsidRDefault="00ED4E02" w:rsidP="00DF490B">
      <w:pPr>
        <w:shd w:val="clear" w:color="auto" w:fill="FFFFFF"/>
        <w:tabs>
          <w:tab w:val="left" w:pos="9326"/>
        </w:tabs>
        <w:spacing w:after="0" w:line="240" w:lineRule="auto"/>
        <w:ind w:left="48" w:right="-30"/>
        <w:jc w:val="both"/>
        <w:rPr>
          <w:rFonts w:ascii="Times New Roman" w:hAnsi="Times New Roman"/>
          <w:i/>
          <w:sz w:val="18"/>
          <w:szCs w:val="20"/>
        </w:rPr>
      </w:pPr>
      <w:bookmarkStart w:id="1" w:name="_Hlk195518647"/>
      <w:r w:rsidRPr="00ED4E02">
        <w:rPr>
          <w:rFonts w:ascii="Times New Roman" w:hAnsi="Times New Roman"/>
          <w:i/>
          <w:sz w:val="18"/>
          <w:szCs w:val="20"/>
        </w:rPr>
        <w:t>(не менее 3-х экспертов)</w:t>
      </w:r>
    </w:p>
    <w:bookmarkEnd w:id="1"/>
    <w:p w:rsidR="00754925" w:rsidRPr="003C0339" w:rsidRDefault="00754925" w:rsidP="0072135E">
      <w:pPr>
        <w:shd w:val="clear" w:color="auto" w:fill="FFFFFF"/>
        <w:tabs>
          <w:tab w:val="left" w:pos="9326"/>
        </w:tabs>
        <w:spacing w:after="0" w:line="240" w:lineRule="auto"/>
        <w:ind w:left="48" w:right="-30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1"/>
        <w:gridCol w:w="279"/>
        <w:gridCol w:w="2269"/>
        <w:gridCol w:w="279"/>
        <w:gridCol w:w="1075"/>
        <w:gridCol w:w="280"/>
        <w:gridCol w:w="2003"/>
      </w:tblGrid>
      <w:tr w:rsidR="00587100" w:rsidRPr="001A078C" w:rsidTr="00DB0805">
        <w:tc>
          <w:tcPr>
            <w:tcW w:w="3201" w:type="dxa"/>
            <w:tcBorders>
              <w:bottom w:val="single" w:sz="4" w:space="0" w:color="auto"/>
            </w:tcBorders>
          </w:tcPr>
          <w:p w:rsidR="00587100" w:rsidRPr="001E10A8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81" w:type="dxa"/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1" w:type="dxa"/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:rsidR="00587100" w:rsidRPr="003C0339" w:rsidRDefault="00ED4E02" w:rsidP="003C0339">
      <w:pPr>
        <w:shd w:val="clear" w:color="auto" w:fill="FFFFFF"/>
        <w:spacing w:after="0" w:line="240" w:lineRule="auto"/>
        <w:ind w:left="48" w:right="112" w:firstLine="51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(должность, подразделение)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  <w:t xml:space="preserve">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(дата)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(подпись)</w:t>
      </w:r>
    </w:p>
    <w:p w:rsidR="00754925" w:rsidRPr="003C0339" w:rsidRDefault="00754925" w:rsidP="00587100">
      <w:pPr>
        <w:shd w:val="clear" w:color="auto" w:fill="FFFFFF"/>
        <w:spacing w:after="0" w:line="240" w:lineRule="auto"/>
        <w:ind w:left="48" w:right="-30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1"/>
        <w:gridCol w:w="279"/>
        <w:gridCol w:w="2269"/>
        <w:gridCol w:w="279"/>
        <w:gridCol w:w="1075"/>
        <w:gridCol w:w="280"/>
        <w:gridCol w:w="2003"/>
      </w:tblGrid>
      <w:tr w:rsidR="00587100" w:rsidRPr="001A078C" w:rsidTr="00DB0805">
        <w:tc>
          <w:tcPr>
            <w:tcW w:w="3201" w:type="dxa"/>
            <w:tcBorders>
              <w:bottom w:val="single" w:sz="4" w:space="0" w:color="auto"/>
            </w:tcBorders>
          </w:tcPr>
          <w:p w:rsidR="00587100" w:rsidRPr="00E671E2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1" w:type="dxa"/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1" w:type="dxa"/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(должность, подразделение)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(дата)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(подпись)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061"/>
        <w:gridCol w:w="329"/>
        <w:gridCol w:w="2228"/>
        <w:gridCol w:w="329"/>
        <w:gridCol w:w="1061"/>
        <w:gridCol w:w="329"/>
        <w:gridCol w:w="1969"/>
      </w:tblGrid>
      <w:tr w:rsidR="00587100" w:rsidRPr="001A078C" w:rsidTr="00DB0805">
        <w:tc>
          <w:tcPr>
            <w:tcW w:w="3201" w:type="dxa"/>
            <w:tcBorders>
              <w:bottom w:val="single" w:sz="4" w:space="0" w:color="auto"/>
            </w:tcBorders>
          </w:tcPr>
          <w:p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754925" w:rsidRPr="001E10A8" w:rsidRDefault="00754925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1" w:type="dxa"/>
          </w:tcPr>
          <w:p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1" w:type="dxa"/>
          </w:tcPr>
          <w:p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pacing w:val="-1"/>
          <w:sz w:val="24"/>
          <w:szCs w:val="24"/>
          <w:vertAlign w:val="superscript"/>
        </w:rPr>
      </w:pP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(должность, подразделение)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(дата)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  <w:t xml:space="preserve"> (подпись)</w:t>
      </w:r>
    </w:p>
    <w:sectPr w:rsidR="00587100" w:rsidRPr="003C0339" w:rsidSect="00796E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51"/>
    <w:rsid w:val="00000E01"/>
    <w:rsid w:val="000357D6"/>
    <w:rsid w:val="000417AA"/>
    <w:rsid w:val="0004183C"/>
    <w:rsid w:val="00045509"/>
    <w:rsid w:val="000502A1"/>
    <w:rsid w:val="000610DD"/>
    <w:rsid w:val="00074FFF"/>
    <w:rsid w:val="00083FED"/>
    <w:rsid w:val="00090440"/>
    <w:rsid w:val="000978DB"/>
    <w:rsid w:val="000A107E"/>
    <w:rsid w:val="000B14DD"/>
    <w:rsid w:val="000F6908"/>
    <w:rsid w:val="00101F8A"/>
    <w:rsid w:val="001214E3"/>
    <w:rsid w:val="00130D6D"/>
    <w:rsid w:val="0014798A"/>
    <w:rsid w:val="00151E05"/>
    <w:rsid w:val="001A078C"/>
    <w:rsid w:val="001E10A8"/>
    <w:rsid w:val="00204B94"/>
    <w:rsid w:val="002314E4"/>
    <w:rsid w:val="00235E9A"/>
    <w:rsid w:val="00241C4C"/>
    <w:rsid w:val="0025407A"/>
    <w:rsid w:val="0026672B"/>
    <w:rsid w:val="002B6819"/>
    <w:rsid w:val="002D0430"/>
    <w:rsid w:val="002E2601"/>
    <w:rsid w:val="002E7B63"/>
    <w:rsid w:val="002F106C"/>
    <w:rsid w:val="0030639D"/>
    <w:rsid w:val="0030672E"/>
    <w:rsid w:val="0031099D"/>
    <w:rsid w:val="0033692E"/>
    <w:rsid w:val="00373774"/>
    <w:rsid w:val="00392CA0"/>
    <w:rsid w:val="00393021"/>
    <w:rsid w:val="003A0EF3"/>
    <w:rsid w:val="003B65FA"/>
    <w:rsid w:val="003C0339"/>
    <w:rsid w:val="003F0E51"/>
    <w:rsid w:val="00411B2F"/>
    <w:rsid w:val="00427C36"/>
    <w:rsid w:val="00460BEB"/>
    <w:rsid w:val="00463585"/>
    <w:rsid w:val="004A1D54"/>
    <w:rsid w:val="004B2B57"/>
    <w:rsid w:val="004C0475"/>
    <w:rsid w:val="004D7C3D"/>
    <w:rsid w:val="004E05B8"/>
    <w:rsid w:val="004E1CD9"/>
    <w:rsid w:val="004F3E90"/>
    <w:rsid w:val="00501E82"/>
    <w:rsid w:val="005834CE"/>
    <w:rsid w:val="00587100"/>
    <w:rsid w:val="0059207D"/>
    <w:rsid w:val="005A526B"/>
    <w:rsid w:val="005C3CE7"/>
    <w:rsid w:val="005C78F0"/>
    <w:rsid w:val="005D2730"/>
    <w:rsid w:val="0062613E"/>
    <w:rsid w:val="0063577D"/>
    <w:rsid w:val="00637E23"/>
    <w:rsid w:val="00654515"/>
    <w:rsid w:val="00662E32"/>
    <w:rsid w:val="00683D5F"/>
    <w:rsid w:val="006B6A1C"/>
    <w:rsid w:val="006D4660"/>
    <w:rsid w:val="0071334D"/>
    <w:rsid w:val="00720AFA"/>
    <w:rsid w:val="0072135E"/>
    <w:rsid w:val="007336C9"/>
    <w:rsid w:val="00754925"/>
    <w:rsid w:val="00772FB4"/>
    <w:rsid w:val="00775F0A"/>
    <w:rsid w:val="00793971"/>
    <w:rsid w:val="00796E1C"/>
    <w:rsid w:val="007C496E"/>
    <w:rsid w:val="007D4B1A"/>
    <w:rsid w:val="007F003E"/>
    <w:rsid w:val="007F2861"/>
    <w:rsid w:val="00810E48"/>
    <w:rsid w:val="0083595A"/>
    <w:rsid w:val="00837319"/>
    <w:rsid w:val="00882614"/>
    <w:rsid w:val="00886DE9"/>
    <w:rsid w:val="008A75A1"/>
    <w:rsid w:val="008D23DE"/>
    <w:rsid w:val="008D519A"/>
    <w:rsid w:val="008D6CAB"/>
    <w:rsid w:val="008D7B37"/>
    <w:rsid w:val="008E02DD"/>
    <w:rsid w:val="00902748"/>
    <w:rsid w:val="00907D42"/>
    <w:rsid w:val="00934CAC"/>
    <w:rsid w:val="00937AA6"/>
    <w:rsid w:val="00944B79"/>
    <w:rsid w:val="00945A15"/>
    <w:rsid w:val="009821B0"/>
    <w:rsid w:val="009A1809"/>
    <w:rsid w:val="009C1386"/>
    <w:rsid w:val="009E313F"/>
    <w:rsid w:val="00A142F4"/>
    <w:rsid w:val="00A57B1B"/>
    <w:rsid w:val="00A64CEE"/>
    <w:rsid w:val="00A663D4"/>
    <w:rsid w:val="00A928F8"/>
    <w:rsid w:val="00A96BBB"/>
    <w:rsid w:val="00A96D0C"/>
    <w:rsid w:val="00AA14EB"/>
    <w:rsid w:val="00AA4122"/>
    <w:rsid w:val="00AC6842"/>
    <w:rsid w:val="00AD46C8"/>
    <w:rsid w:val="00AD4763"/>
    <w:rsid w:val="00AF2BF9"/>
    <w:rsid w:val="00B33941"/>
    <w:rsid w:val="00B41B21"/>
    <w:rsid w:val="00B7769D"/>
    <w:rsid w:val="00B87FF0"/>
    <w:rsid w:val="00BC2F89"/>
    <w:rsid w:val="00BD4004"/>
    <w:rsid w:val="00C04312"/>
    <w:rsid w:val="00C11621"/>
    <w:rsid w:val="00C14D43"/>
    <w:rsid w:val="00C3136C"/>
    <w:rsid w:val="00C76FD7"/>
    <w:rsid w:val="00CB56B3"/>
    <w:rsid w:val="00CC6E23"/>
    <w:rsid w:val="00CD4F8C"/>
    <w:rsid w:val="00D02A0D"/>
    <w:rsid w:val="00D035AB"/>
    <w:rsid w:val="00D04140"/>
    <w:rsid w:val="00D05D0B"/>
    <w:rsid w:val="00D07C6C"/>
    <w:rsid w:val="00D13C25"/>
    <w:rsid w:val="00D30F78"/>
    <w:rsid w:val="00D45601"/>
    <w:rsid w:val="00D55A8F"/>
    <w:rsid w:val="00D8391D"/>
    <w:rsid w:val="00DB0805"/>
    <w:rsid w:val="00DF490B"/>
    <w:rsid w:val="00E12196"/>
    <w:rsid w:val="00E1227A"/>
    <w:rsid w:val="00E470F9"/>
    <w:rsid w:val="00E671E2"/>
    <w:rsid w:val="00E95FB9"/>
    <w:rsid w:val="00EA7100"/>
    <w:rsid w:val="00EC352E"/>
    <w:rsid w:val="00EC6644"/>
    <w:rsid w:val="00ED25AD"/>
    <w:rsid w:val="00ED4E02"/>
    <w:rsid w:val="00EF11D8"/>
    <w:rsid w:val="00F05956"/>
    <w:rsid w:val="00F44676"/>
    <w:rsid w:val="00F70A03"/>
    <w:rsid w:val="00F726B3"/>
    <w:rsid w:val="00F77541"/>
    <w:rsid w:val="00FC3319"/>
    <w:rsid w:val="00FF07AF"/>
    <w:rsid w:val="00FF501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ACB"/>
  <w15:chartTrackingRefBased/>
  <w15:docId w15:val="{51A4689A-CB6E-4A17-A343-9126CE0B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B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86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98B09-CA6F-4DC7-A82D-A7459DAA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</dc:creator>
  <cp:keywords/>
  <cp:lastModifiedBy>User</cp:lastModifiedBy>
  <cp:revision>2</cp:revision>
  <cp:lastPrinted>2024-04-12T08:31:00Z</cp:lastPrinted>
  <dcterms:created xsi:type="dcterms:W3CDTF">2026-04-27T09:05:00Z</dcterms:created>
  <dcterms:modified xsi:type="dcterms:W3CDTF">2026-04-27T09:05:00Z</dcterms:modified>
</cp:coreProperties>
</file>